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63550">
      <w:pPr>
        <w:widowControl/>
        <w:spacing w:line="540" w:lineRule="exact"/>
        <w:ind w:firstLine="1600" w:firstLineChars="400"/>
        <w:jc w:val="both"/>
        <w:rPr>
          <w:rFonts w:hint="eastAsia" w:ascii="黑体" w:hAnsi="黑体" w:eastAsia="黑体" w:cs="黑体"/>
          <w:color w:val="000000" w:themeColor="text1"/>
          <w:kern w:val="0"/>
          <w:sz w:val="40"/>
          <w:szCs w:val="40"/>
          <w:lang w:val="en-US" w:eastAsia="zh-CN"/>
          <w14:textFill>
            <w14:solidFill>
              <w14:schemeClr w14:val="tx1"/>
            </w14:solidFill>
          </w14:textFill>
        </w:rPr>
      </w:pPr>
    </w:p>
    <w:p w14:paraId="7445ECB0">
      <w:pPr>
        <w:widowControl/>
        <w:spacing w:line="540" w:lineRule="exact"/>
        <w:ind w:firstLine="1600" w:firstLineChars="400"/>
        <w:jc w:val="both"/>
        <w:rPr>
          <w:rFonts w:hint="eastAsia" w:ascii="黑体" w:hAnsi="黑体" w:eastAsia="黑体" w:cs="黑体"/>
          <w:color w:val="000000" w:themeColor="text1"/>
          <w:kern w:val="0"/>
          <w:sz w:val="40"/>
          <w:szCs w:val="40"/>
          <w:lang w:val="en-US" w:eastAsia="zh-CN"/>
          <w14:textFill>
            <w14:solidFill>
              <w14:schemeClr w14:val="tx1"/>
            </w14:solidFill>
          </w14:textFill>
        </w:rPr>
      </w:pPr>
      <w:bookmarkStart w:id="0" w:name="_GoBack"/>
      <w:r>
        <w:rPr>
          <w:rFonts w:hint="eastAsia" w:ascii="黑体" w:hAnsi="黑体" w:eastAsia="黑体" w:cs="黑体"/>
          <w:color w:val="000000" w:themeColor="text1"/>
          <w:kern w:val="0"/>
          <w:sz w:val="40"/>
          <w:szCs w:val="40"/>
          <w:lang w:val="en-US" w:eastAsia="zh-CN"/>
          <w14:textFill>
            <w14:solidFill>
              <w14:schemeClr w14:val="tx1"/>
            </w14:solidFill>
          </w14:textFill>
        </w:rPr>
        <w:t>2025年居民门诊医保政待遇</w:t>
      </w:r>
    </w:p>
    <w:bookmarkEnd w:id="0"/>
    <w:p w14:paraId="21BAD4B3">
      <w:pPr>
        <w:widowControl/>
        <w:spacing w:line="540" w:lineRule="exac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一、居民医保普通门诊统筹报销比例是多少？</w:t>
      </w:r>
    </w:p>
    <w:p w14:paraId="0DD91687">
      <w:pPr>
        <w:keepNext w:val="0"/>
        <w:keepLines w:val="0"/>
        <w:widowControl/>
        <w:suppressLineNumbers w:val="0"/>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居民医保不设立个人（家庭）账户。参保人员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在市域内一级及以下定点基层医疗机</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构（含社区卫生服务中心、乡镇卫生院）发生的政策范围内普通门诊医药费用，不设起付标准和单次报销限额，基本医保基金报销比例为60%，</w:t>
      </w:r>
      <w:r>
        <w:rPr>
          <w:rFonts w:hint="eastAsia" w:ascii="仿宋_GB2312" w:hAnsi="仿宋_GB2312" w:eastAsia="仿宋_GB2312" w:cs="仿宋_GB2312"/>
          <w:color w:val="000000" w:themeColor="text1"/>
          <w:kern w:val="0"/>
          <w:sz w:val="32"/>
          <w:szCs w:val="32"/>
          <w14:textFill>
            <w14:solidFill>
              <w14:schemeClr w14:val="tx1"/>
            </w14:solidFill>
          </w14:textFill>
        </w:rPr>
        <w:t>年度基金支付限额180元。</w:t>
      </w:r>
    </w:p>
    <w:p w14:paraId="4195D92D">
      <w:pPr>
        <w:pStyle w:val="3"/>
        <w:spacing w:line="540" w:lineRule="exact"/>
        <w:ind w:left="0" w:leftChars="0" w:firstLine="0" w:firstLineChars="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二、大学生参保人群发生门诊就医费用可以报销吗？</w:t>
      </w:r>
    </w:p>
    <w:p w14:paraId="628DE87C">
      <w:pPr>
        <w:adjustRightInd w:val="0"/>
        <w:spacing w:line="540" w:lineRule="exact"/>
        <w:ind w:firstLine="645"/>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在校大学生普通门诊保障待遇，按照50元/人标准由学校按普通门诊统筹相关待遇执行。</w:t>
      </w:r>
    </w:p>
    <w:p w14:paraId="6D2E6F3A">
      <w:pPr>
        <w:pStyle w:val="3"/>
        <w:spacing w:line="540" w:lineRule="exact"/>
        <w:ind w:left="0" w:leftChars="0" w:firstLine="0" w:firstLineChars="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三、儿童或学生参保人群因意外受伤门诊就医产生费用可以报销吗？</w:t>
      </w:r>
    </w:p>
    <w:p w14:paraId="112EB87D">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学龄前儿童及在校学生（高等学校在校大学生除外）发生的无责任人的意外伤害门诊医疗费用，年度累计起付线为50元，政策范围内报销比例为60%，年度封顶限额为3000元。</w:t>
      </w:r>
    </w:p>
    <w:p w14:paraId="4803B358">
      <w:pPr>
        <w:pStyle w:val="3"/>
        <w:spacing w:line="540" w:lineRule="exact"/>
        <w:ind w:left="0" w:leftChars="0" w:firstLine="0" w:firstLineChars="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四、居民“两病”（高血压、糖尿病）门诊可享受什么待遇？</w:t>
      </w:r>
    </w:p>
    <w:p w14:paraId="415C40E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“两病”患者在在参保地市域内一级及以下定点基层医疗机构（含社区卫生服务中心、乡镇卫生院）发生政策范围内“两病”门诊药品费用由统筹基金支付，不设起付线，报销比例不低于 50%。“两病”患者发生的门诊药品费用，基金年度最高支付限额分别为360元、480元，同时患有“两病”的基金年度最高支付限额为840元。</w:t>
      </w:r>
    </w:p>
    <w:p w14:paraId="35777380">
      <w:pPr>
        <w:pStyle w:val="3"/>
        <w:spacing w:line="540" w:lineRule="exact"/>
        <w:ind w:left="0" w:leftChars="0" w:firstLine="0" w:firstLineChars="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城乡居民医保门诊常见慢性病报销比例是多少？</w:t>
      </w:r>
    </w:p>
    <w:p w14:paraId="66DCFC5C">
      <w:pPr>
        <w:numPr>
          <w:ilvl w:val="0"/>
          <w:numId w:val="0"/>
        </w:numPr>
        <w:spacing w:line="560" w:lineRule="exact"/>
        <w:ind w:firstLine="640" w:firstLineChars="200"/>
        <w:rPr>
          <w:rFonts w:ascii="黑体" w:hAnsi="黑体" w:eastAsia="黑体" w:cs="黑体"/>
          <w:b/>
          <w:bCs/>
          <w:color w:val="4F81BD"/>
          <w:sz w:val="32"/>
          <w:szCs w:val="32"/>
        </w:rPr>
      </w:pPr>
      <w:r>
        <w:rPr>
          <w:rFonts w:hint="eastAsia" w:ascii="仿宋_GB2312" w:eastAsia="仿宋_GB2312"/>
          <w:sz w:val="32"/>
          <w:szCs w:val="32"/>
        </w:rPr>
        <w:t>居民医保门诊慢性病患者经鉴定通过后，</w:t>
      </w:r>
      <w:r>
        <w:rPr>
          <w:rFonts w:hint="eastAsia" w:ascii="仿宋_GB2312" w:eastAsia="仿宋_GB2312"/>
          <w:color w:val="auto"/>
          <w:sz w:val="32"/>
          <w:szCs w:val="32"/>
        </w:rPr>
        <w:t>在</w:t>
      </w:r>
      <w:r>
        <w:rPr>
          <w:rFonts w:hint="eastAsia" w:ascii="仿宋_GB2312" w:hAnsi="宋体" w:eastAsia="仿宋_GB2312" w:cs="宋体"/>
          <w:color w:val="auto"/>
          <w:kern w:val="0"/>
          <w:sz w:val="32"/>
          <w:szCs w:val="32"/>
        </w:rPr>
        <w:t>我市一级及以上定点医疗机构（含社区卫生服务中心、乡镇卫生院）</w:t>
      </w:r>
      <w:r>
        <w:rPr>
          <w:rFonts w:hint="eastAsia" w:ascii="仿宋_GB2312" w:eastAsia="仿宋_GB2312"/>
          <w:color w:val="auto"/>
          <w:sz w:val="32"/>
          <w:szCs w:val="32"/>
        </w:rPr>
        <w:t>门诊就医、一类定点零售药店购药时享受常见慢性病待遇</w:t>
      </w:r>
      <w:r>
        <w:rPr>
          <w:rFonts w:hint="eastAsia" w:ascii="仿宋_GB2312" w:eastAsia="仿宋_GB2312"/>
          <w:sz w:val="32"/>
          <w:szCs w:val="32"/>
        </w:rPr>
        <w:t>，</w:t>
      </w:r>
      <w:r>
        <w:rPr>
          <w:rFonts w:hint="eastAsia" w:ascii="仿宋_GB2312" w:eastAsia="仿宋_GB2312"/>
          <w:color w:val="FF0000"/>
          <w:sz w:val="32"/>
          <w:szCs w:val="32"/>
        </w:rPr>
        <w:t>年度起付线3</w:t>
      </w:r>
      <w:r>
        <w:rPr>
          <w:rFonts w:hint="eastAsia" w:ascii="仿宋_GB2312" w:eastAsia="仿宋_GB2312"/>
          <w:color w:val="FF0000"/>
          <w:sz w:val="32"/>
          <w:szCs w:val="32"/>
          <w:lang w:val="en-US" w:eastAsia="zh-CN"/>
        </w:rPr>
        <w:t>5</w:t>
      </w:r>
      <w:r>
        <w:rPr>
          <w:rFonts w:hint="eastAsia" w:ascii="仿宋_GB2312" w:eastAsia="仿宋_GB2312"/>
          <w:color w:val="FF0000"/>
          <w:sz w:val="32"/>
          <w:szCs w:val="32"/>
        </w:rPr>
        <w:t>0元，可报销费用报销比例为</w:t>
      </w:r>
      <w:r>
        <w:rPr>
          <w:rFonts w:hint="eastAsia" w:ascii="仿宋_GB2312" w:eastAsia="仿宋_GB2312"/>
          <w:color w:val="FF0000"/>
          <w:sz w:val="32"/>
          <w:szCs w:val="32"/>
          <w:lang w:val="en-US" w:eastAsia="zh-CN"/>
        </w:rPr>
        <w:t>60</w:t>
      </w:r>
      <w:r>
        <w:rPr>
          <w:rFonts w:hint="eastAsia" w:ascii="仿宋_GB2312" w:eastAsia="仿宋_GB2312"/>
          <w:color w:val="FF0000"/>
          <w:sz w:val="32"/>
          <w:szCs w:val="32"/>
        </w:rPr>
        <w:t>%。</w:t>
      </w:r>
      <w:r>
        <w:rPr>
          <w:rFonts w:hint="eastAsia" w:ascii="仿宋_GB2312" w:eastAsia="仿宋_GB2312"/>
          <w:sz w:val="32"/>
          <w:szCs w:val="32"/>
        </w:rPr>
        <w:t>参保人员享受多种门诊慢特病病种待遇时，只计算一次起付线，单一病种年度报销限额详见下表，每增加一种慢性病病种提高800元，最多提高不超过1600元。具体报销比例如下：</w:t>
      </w:r>
    </w:p>
    <w:tbl>
      <w:tblPr>
        <w:tblStyle w:val="4"/>
        <w:tblpPr w:leftFromText="180" w:rightFromText="180" w:vertAnchor="text" w:horzAnchor="page" w:tblpX="1717" w:tblpY="700"/>
        <w:tblOverlap w:val="never"/>
        <w:tblW w:w="8874" w:type="dxa"/>
        <w:tblInd w:w="0" w:type="dxa"/>
        <w:tblLayout w:type="fixed"/>
        <w:tblCellMar>
          <w:top w:w="0" w:type="dxa"/>
          <w:left w:w="108" w:type="dxa"/>
          <w:bottom w:w="0" w:type="dxa"/>
          <w:right w:w="108" w:type="dxa"/>
        </w:tblCellMar>
      </w:tblPr>
      <w:tblGrid>
        <w:gridCol w:w="617"/>
        <w:gridCol w:w="628"/>
        <w:gridCol w:w="2732"/>
        <w:gridCol w:w="1444"/>
        <w:gridCol w:w="1155"/>
        <w:gridCol w:w="1104"/>
        <w:gridCol w:w="1194"/>
      </w:tblGrid>
      <w:tr w14:paraId="19DE960A">
        <w:tblPrEx>
          <w:tblCellMar>
            <w:top w:w="0" w:type="dxa"/>
            <w:left w:w="108" w:type="dxa"/>
            <w:bottom w:w="0" w:type="dxa"/>
            <w:right w:w="108" w:type="dxa"/>
          </w:tblCellMar>
        </w:tblPrEx>
        <w:trPr>
          <w:trHeight w:val="471" w:hRule="atLeast"/>
        </w:trPr>
        <w:tc>
          <w:tcPr>
            <w:tcW w:w="8874" w:type="dxa"/>
            <w:gridSpan w:val="7"/>
            <w:tcBorders>
              <w:top w:val="single" w:color="72A7BB" w:sz="4" w:space="0"/>
              <w:left w:val="single" w:color="72A7BB" w:sz="4" w:space="0"/>
              <w:bottom w:val="single" w:color="72A7BB" w:sz="4" w:space="0"/>
              <w:right w:val="single" w:color="72A7BB" w:sz="4" w:space="0"/>
            </w:tcBorders>
            <w:shd w:val="clear" w:color="auto" w:fill="CEE1E8"/>
            <w:noWrap/>
            <w:vAlign w:val="center"/>
          </w:tcPr>
          <w:p w14:paraId="1F5F75BF">
            <w:pPr>
              <w:widowControl/>
              <w:spacing w:line="540" w:lineRule="exact"/>
              <w:ind w:firstLine="720" w:firstLineChars="200"/>
              <w:rPr>
                <w:rFonts w:ascii="方正小标宋简体" w:hAnsi="Arial" w:eastAsia="方正小标宋简体" w:cs="Arial"/>
                <w:color w:val="000000"/>
                <w:kern w:val="0"/>
                <w:sz w:val="32"/>
                <w:szCs w:val="32"/>
              </w:rPr>
            </w:pPr>
            <w:r>
              <w:rPr>
                <w:rFonts w:hint="eastAsia" w:ascii="方正小标宋简体" w:hAnsi="Arial" w:eastAsia="方正小标宋简体" w:cs="Arial"/>
                <w:color w:val="000000"/>
                <w:kern w:val="0"/>
                <w:sz w:val="36"/>
                <w:szCs w:val="36"/>
              </w:rPr>
              <w:t>蚌埠市城乡居民医保门诊常见慢性病待遇标准</w:t>
            </w:r>
          </w:p>
        </w:tc>
      </w:tr>
      <w:tr w14:paraId="090CB712">
        <w:tblPrEx>
          <w:tblCellMar>
            <w:top w:w="0" w:type="dxa"/>
            <w:left w:w="108" w:type="dxa"/>
            <w:bottom w:w="0" w:type="dxa"/>
            <w:right w:w="108" w:type="dxa"/>
          </w:tblCellMar>
        </w:tblPrEx>
        <w:trPr>
          <w:trHeight w:val="304" w:hRule="atLeast"/>
        </w:trPr>
        <w:tc>
          <w:tcPr>
            <w:tcW w:w="617" w:type="dxa"/>
            <w:vMerge w:val="restart"/>
            <w:tcBorders>
              <w:top w:val="single" w:color="72A7BB" w:sz="4" w:space="0"/>
              <w:left w:val="single" w:color="72A7BB" w:sz="4" w:space="0"/>
              <w:bottom w:val="single" w:color="72A7BB" w:sz="4" w:space="0"/>
              <w:right w:val="single" w:color="72A7BB" w:sz="4" w:space="0"/>
            </w:tcBorders>
            <w:shd w:val="clear" w:color="60E9EE" w:fill="FEFEFE"/>
            <w:vAlign w:val="center"/>
          </w:tcPr>
          <w:p w14:paraId="557C8F0C">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序号</w:t>
            </w:r>
          </w:p>
        </w:tc>
        <w:tc>
          <w:tcPr>
            <w:tcW w:w="628" w:type="dxa"/>
            <w:vMerge w:val="restart"/>
            <w:tcBorders>
              <w:top w:val="single" w:color="72A7BB" w:sz="4" w:space="0"/>
              <w:left w:val="single" w:color="72A7BB" w:sz="4" w:space="0"/>
              <w:bottom w:val="single" w:color="72A7BB" w:sz="4" w:space="0"/>
              <w:right w:val="single" w:color="72A7BB" w:sz="4" w:space="0"/>
            </w:tcBorders>
            <w:shd w:val="clear" w:color="60E9EE" w:fill="F0F0F0"/>
            <w:vAlign w:val="center"/>
          </w:tcPr>
          <w:p w14:paraId="735E9664">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类别</w:t>
            </w:r>
          </w:p>
        </w:tc>
        <w:tc>
          <w:tcPr>
            <w:tcW w:w="2732" w:type="dxa"/>
            <w:vMerge w:val="restart"/>
            <w:tcBorders>
              <w:top w:val="single" w:color="72A7BB" w:sz="4" w:space="0"/>
              <w:left w:val="single" w:color="72A7BB" w:sz="4" w:space="0"/>
              <w:bottom w:val="single" w:color="72A7BB" w:sz="4" w:space="0"/>
              <w:right w:val="single" w:color="72A7BB" w:sz="4" w:space="0"/>
            </w:tcBorders>
            <w:shd w:val="clear" w:color="60E9EE" w:fill="FEFEFE"/>
            <w:vAlign w:val="center"/>
          </w:tcPr>
          <w:p w14:paraId="2E23BF62">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病种名称</w:t>
            </w:r>
          </w:p>
        </w:tc>
        <w:tc>
          <w:tcPr>
            <w:tcW w:w="1444" w:type="dxa"/>
            <w:vMerge w:val="restart"/>
            <w:tcBorders>
              <w:top w:val="single" w:color="72A7BB" w:sz="4" w:space="0"/>
              <w:left w:val="single" w:color="72A7BB" w:sz="4" w:space="0"/>
              <w:bottom w:val="single" w:color="72A7BB" w:sz="4" w:space="0"/>
              <w:right w:val="single" w:color="72A7BB" w:sz="4" w:space="0"/>
            </w:tcBorders>
            <w:shd w:val="clear" w:color="60E9EE" w:fill="F0F0F0"/>
            <w:vAlign w:val="center"/>
          </w:tcPr>
          <w:p w14:paraId="06615ADB">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医保系统编码（国家贯标编码）</w:t>
            </w:r>
          </w:p>
        </w:tc>
        <w:tc>
          <w:tcPr>
            <w:tcW w:w="3453" w:type="dxa"/>
            <w:gridSpan w:val="3"/>
            <w:tcBorders>
              <w:top w:val="single" w:color="72A7BB" w:sz="4" w:space="0"/>
              <w:left w:val="single" w:color="72A7BB" w:sz="0" w:space="0"/>
              <w:bottom w:val="single" w:color="72A7BB" w:sz="4" w:space="0"/>
              <w:right w:val="single" w:color="72A7BB" w:sz="4" w:space="0"/>
            </w:tcBorders>
            <w:shd w:val="clear" w:color="60E9EE" w:fill="FEFEFE"/>
            <w:noWrap/>
            <w:vAlign w:val="center"/>
          </w:tcPr>
          <w:p w14:paraId="06722C17">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待遇标准</w:t>
            </w:r>
          </w:p>
        </w:tc>
      </w:tr>
      <w:tr w14:paraId="75E37145">
        <w:tblPrEx>
          <w:tblCellMar>
            <w:top w:w="0" w:type="dxa"/>
            <w:left w:w="108" w:type="dxa"/>
            <w:bottom w:w="0" w:type="dxa"/>
            <w:right w:w="108" w:type="dxa"/>
          </w:tblCellMar>
        </w:tblPrEx>
        <w:trPr>
          <w:trHeight w:val="304" w:hRule="atLeast"/>
        </w:trPr>
        <w:tc>
          <w:tcPr>
            <w:tcW w:w="617"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8E8E65E">
            <w:pPr>
              <w:widowControl/>
              <w:spacing w:line="0" w:lineRule="atLeast"/>
              <w:jc w:val="left"/>
              <w:rPr>
                <w:rFonts w:ascii="黑体" w:hAnsi="黑体" w:eastAsia="黑体" w:cs="Arial"/>
                <w:b/>
                <w:bCs/>
                <w:color w:val="000000"/>
                <w:kern w:val="0"/>
                <w:sz w:val="20"/>
                <w:szCs w:val="20"/>
              </w:rPr>
            </w:pP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60EB1DF">
            <w:pPr>
              <w:widowControl/>
              <w:spacing w:line="0" w:lineRule="atLeast"/>
              <w:jc w:val="left"/>
              <w:rPr>
                <w:rFonts w:ascii="黑体" w:hAnsi="黑体" w:eastAsia="黑体" w:cs="Arial"/>
                <w:b/>
                <w:bCs/>
                <w:color w:val="000000"/>
                <w:kern w:val="0"/>
                <w:sz w:val="20"/>
                <w:szCs w:val="20"/>
              </w:rPr>
            </w:pPr>
          </w:p>
        </w:tc>
        <w:tc>
          <w:tcPr>
            <w:tcW w:w="2732"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ABB06D6">
            <w:pPr>
              <w:widowControl/>
              <w:spacing w:line="0" w:lineRule="atLeast"/>
              <w:jc w:val="left"/>
              <w:rPr>
                <w:rFonts w:ascii="黑体" w:hAnsi="黑体" w:eastAsia="黑体" w:cs="Arial"/>
                <w:b/>
                <w:bCs/>
                <w:color w:val="000000"/>
                <w:kern w:val="0"/>
                <w:sz w:val="20"/>
                <w:szCs w:val="20"/>
              </w:rPr>
            </w:pPr>
          </w:p>
        </w:tc>
        <w:tc>
          <w:tcPr>
            <w:tcW w:w="144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CE6899F">
            <w:pPr>
              <w:widowControl/>
              <w:spacing w:line="0" w:lineRule="atLeast"/>
              <w:jc w:val="left"/>
              <w:rPr>
                <w:rFonts w:ascii="黑体" w:hAnsi="黑体" w:eastAsia="黑体" w:cs="Arial"/>
                <w:b/>
                <w:bCs/>
                <w:color w:val="000000"/>
                <w:kern w:val="0"/>
                <w:sz w:val="20"/>
                <w:szCs w:val="20"/>
              </w:rPr>
            </w:pPr>
          </w:p>
        </w:tc>
        <w:tc>
          <w:tcPr>
            <w:tcW w:w="3453" w:type="dxa"/>
            <w:gridSpan w:val="3"/>
            <w:tcBorders>
              <w:top w:val="single" w:color="72A7BB" w:sz="4" w:space="0"/>
              <w:left w:val="single" w:color="72A7BB" w:sz="0" w:space="0"/>
              <w:bottom w:val="single" w:color="72A7BB" w:sz="4" w:space="0"/>
              <w:right w:val="single" w:color="72A7BB" w:sz="4" w:space="0"/>
            </w:tcBorders>
            <w:shd w:val="clear" w:color="60E9EE" w:fill="FEFEFE"/>
            <w:noWrap/>
            <w:vAlign w:val="center"/>
          </w:tcPr>
          <w:p w14:paraId="2CBAD6D5">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城乡居民医保</w:t>
            </w:r>
          </w:p>
        </w:tc>
      </w:tr>
      <w:tr w14:paraId="4C28A962">
        <w:tblPrEx>
          <w:tblCellMar>
            <w:top w:w="0" w:type="dxa"/>
            <w:left w:w="108" w:type="dxa"/>
            <w:bottom w:w="0" w:type="dxa"/>
            <w:right w:w="108" w:type="dxa"/>
          </w:tblCellMar>
        </w:tblPrEx>
        <w:trPr>
          <w:trHeight w:val="304" w:hRule="atLeast"/>
        </w:trPr>
        <w:tc>
          <w:tcPr>
            <w:tcW w:w="617"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52A9044">
            <w:pPr>
              <w:widowControl/>
              <w:spacing w:line="0" w:lineRule="atLeast"/>
              <w:jc w:val="left"/>
              <w:rPr>
                <w:rFonts w:ascii="黑体" w:hAnsi="黑体" w:eastAsia="黑体" w:cs="Arial"/>
                <w:b/>
                <w:bCs/>
                <w:color w:val="000000"/>
                <w:kern w:val="0"/>
                <w:sz w:val="20"/>
                <w:szCs w:val="20"/>
              </w:rPr>
            </w:pP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250F8FA">
            <w:pPr>
              <w:widowControl/>
              <w:spacing w:line="0" w:lineRule="atLeast"/>
              <w:jc w:val="left"/>
              <w:rPr>
                <w:rFonts w:ascii="黑体" w:hAnsi="黑体" w:eastAsia="黑体" w:cs="Arial"/>
                <w:b/>
                <w:bCs/>
                <w:color w:val="000000"/>
                <w:kern w:val="0"/>
                <w:sz w:val="20"/>
                <w:szCs w:val="20"/>
              </w:rPr>
            </w:pPr>
          </w:p>
        </w:tc>
        <w:tc>
          <w:tcPr>
            <w:tcW w:w="2732"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0613315">
            <w:pPr>
              <w:widowControl/>
              <w:spacing w:line="0" w:lineRule="atLeast"/>
              <w:jc w:val="left"/>
              <w:rPr>
                <w:rFonts w:ascii="黑体" w:hAnsi="黑体" w:eastAsia="黑体" w:cs="Arial"/>
                <w:b/>
                <w:bCs/>
                <w:color w:val="000000"/>
                <w:kern w:val="0"/>
                <w:sz w:val="20"/>
                <w:szCs w:val="20"/>
              </w:rPr>
            </w:pPr>
          </w:p>
        </w:tc>
        <w:tc>
          <w:tcPr>
            <w:tcW w:w="144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2C2EBC2">
            <w:pPr>
              <w:widowControl/>
              <w:spacing w:line="0" w:lineRule="atLeast"/>
              <w:jc w:val="left"/>
              <w:rPr>
                <w:rFonts w:ascii="黑体" w:hAnsi="黑体" w:eastAsia="黑体" w:cs="Arial"/>
                <w:b/>
                <w:bCs/>
                <w:color w:val="000000"/>
                <w:kern w:val="0"/>
                <w:sz w:val="20"/>
                <w:szCs w:val="20"/>
              </w:rPr>
            </w:pPr>
          </w:p>
        </w:tc>
        <w:tc>
          <w:tcPr>
            <w:tcW w:w="1155" w:type="dxa"/>
            <w:tcBorders>
              <w:top w:val="single" w:color="72A7BB" w:sz="0" w:space="0"/>
              <w:left w:val="single" w:color="72A7BB" w:sz="0" w:space="0"/>
              <w:bottom w:val="single" w:color="72A7BB" w:sz="4" w:space="0"/>
              <w:right w:val="single" w:color="72A7BB" w:sz="4" w:space="0"/>
            </w:tcBorders>
            <w:shd w:val="clear" w:color="60E9EE" w:fill="FEFEFE"/>
            <w:noWrap/>
            <w:vAlign w:val="center"/>
          </w:tcPr>
          <w:p w14:paraId="22A73F5D">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起付线</w:t>
            </w:r>
          </w:p>
        </w:tc>
        <w:tc>
          <w:tcPr>
            <w:tcW w:w="1104" w:type="dxa"/>
            <w:tcBorders>
              <w:top w:val="single" w:color="72A7BB" w:sz="0" w:space="0"/>
              <w:left w:val="single" w:color="72A7BB" w:sz="0" w:space="0"/>
              <w:bottom w:val="single" w:color="72A7BB" w:sz="4" w:space="0"/>
              <w:right w:val="single" w:color="72A7BB" w:sz="4" w:space="0"/>
            </w:tcBorders>
            <w:shd w:val="clear" w:color="60E9EE" w:fill="F0F0F0"/>
            <w:noWrap/>
            <w:vAlign w:val="center"/>
          </w:tcPr>
          <w:p w14:paraId="6390B80D">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报销限额</w:t>
            </w:r>
          </w:p>
        </w:tc>
        <w:tc>
          <w:tcPr>
            <w:tcW w:w="1194" w:type="dxa"/>
            <w:tcBorders>
              <w:top w:val="single" w:color="72A7BB" w:sz="0" w:space="0"/>
              <w:left w:val="single" w:color="72A7BB" w:sz="0" w:space="0"/>
              <w:bottom w:val="single" w:color="72A7BB" w:sz="4" w:space="0"/>
              <w:right w:val="single" w:color="72A7BB" w:sz="4" w:space="0"/>
            </w:tcBorders>
            <w:shd w:val="clear" w:color="60E9EE" w:fill="FEFEFE"/>
            <w:noWrap/>
            <w:vAlign w:val="center"/>
          </w:tcPr>
          <w:p w14:paraId="533BDA18">
            <w:pPr>
              <w:widowControl/>
              <w:spacing w:line="0" w:lineRule="atLeast"/>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报销比例</w:t>
            </w:r>
          </w:p>
        </w:tc>
      </w:tr>
      <w:tr w14:paraId="6F16552A">
        <w:tblPrEx>
          <w:tblCellMar>
            <w:top w:w="0" w:type="dxa"/>
            <w:left w:w="108" w:type="dxa"/>
            <w:bottom w:w="0" w:type="dxa"/>
            <w:right w:w="108" w:type="dxa"/>
          </w:tblCellMar>
        </w:tblPrEx>
        <w:trPr>
          <w:trHeight w:val="365"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1FC5BE0E">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w:t>
            </w:r>
          </w:p>
        </w:tc>
        <w:tc>
          <w:tcPr>
            <w:tcW w:w="628" w:type="dxa"/>
            <w:vMerge w:val="restart"/>
            <w:tcBorders>
              <w:top w:val="single" w:color="72A7BB" w:sz="0" w:space="0"/>
              <w:left w:val="single" w:color="72A7BB" w:sz="4" w:space="0"/>
              <w:bottom w:val="single" w:color="72A7BB" w:sz="4" w:space="0"/>
              <w:right w:val="single" w:color="72A7BB" w:sz="4" w:space="0"/>
            </w:tcBorders>
            <w:shd w:val="clear" w:color="60E9EE" w:fill="F0F0F0"/>
            <w:vAlign w:val="center"/>
          </w:tcPr>
          <w:p w14:paraId="50CFFCB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常</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见</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慢</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性</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病</w:t>
            </w:r>
          </w:p>
        </w:tc>
        <w:tc>
          <w:tcPr>
            <w:tcW w:w="2732" w:type="dxa"/>
            <w:tcBorders>
              <w:top w:val="single" w:color="72A7BB" w:sz="0" w:space="0"/>
              <w:left w:val="single" w:color="72A7BB" w:sz="0" w:space="0"/>
              <w:right w:val="single" w:color="72A7BB" w:sz="4" w:space="0"/>
            </w:tcBorders>
            <w:shd w:val="clear" w:color="60E9EE" w:fill="FEFEFE"/>
            <w:vAlign w:val="center"/>
          </w:tcPr>
          <w:p w14:paraId="20EF46B4">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高血压</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0A080C8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M03900</w:t>
            </w:r>
          </w:p>
        </w:tc>
        <w:tc>
          <w:tcPr>
            <w:tcW w:w="1155" w:type="dxa"/>
            <w:vMerge w:val="restart"/>
            <w:tcBorders>
              <w:top w:val="single" w:color="72A7BB" w:sz="0" w:space="0"/>
              <w:left w:val="single" w:color="72A7BB" w:sz="4" w:space="0"/>
              <w:bottom w:val="single" w:color="72A7BB" w:sz="4" w:space="0"/>
              <w:right w:val="single" w:color="72A7BB" w:sz="4" w:space="0"/>
            </w:tcBorders>
            <w:shd w:val="clear" w:color="60E9EE" w:fill="FEFEFE"/>
            <w:noWrap/>
            <w:vAlign w:val="center"/>
          </w:tcPr>
          <w:p w14:paraId="23C416D3">
            <w:pPr>
              <w:widowControl/>
              <w:spacing w:line="0" w:lineRule="atLeas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0元</w:t>
            </w:r>
          </w:p>
        </w:tc>
        <w:tc>
          <w:tcPr>
            <w:tcW w:w="1104" w:type="dxa"/>
            <w:vMerge w:val="restart"/>
            <w:tcBorders>
              <w:top w:val="single" w:color="72A7BB" w:sz="0" w:space="0"/>
              <w:left w:val="single" w:color="72A7BB" w:sz="4" w:space="0"/>
              <w:bottom w:val="single" w:color="72A7BB" w:sz="4" w:space="0"/>
              <w:right w:val="single" w:color="72A7BB" w:sz="4" w:space="0"/>
            </w:tcBorders>
            <w:shd w:val="clear" w:color="60E9EE" w:fill="F0F0F0"/>
            <w:noWrap/>
            <w:vAlign w:val="center"/>
          </w:tcPr>
          <w:p w14:paraId="542D9C01">
            <w:pPr>
              <w:widowControl/>
              <w:spacing w:line="0" w:lineRule="atLeas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2000元</w:t>
            </w:r>
          </w:p>
        </w:tc>
        <w:tc>
          <w:tcPr>
            <w:tcW w:w="1194" w:type="dxa"/>
            <w:vMerge w:val="restart"/>
            <w:tcBorders>
              <w:top w:val="single" w:color="72A7BB" w:sz="0" w:space="0"/>
              <w:left w:val="single" w:color="72A7BB" w:sz="4" w:space="0"/>
              <w:bottom w:val="single" w:color="72A7BB" w:sz="4" w:space="0"/>
              <w:right w:val="single" w:color="72A7BB" w:sz="4" w:space="0"/>
            </w:tcBorders>
            <w:shd w:val="clear" w:color="60E9EE" w:fill="FEFEFE"/>
            <w:noWrap/>
            <w:vAlign w:val="center"/>
          </w:tcPr>
          <w:p w14:paraId="283915E5">
            <w:pPr>
              <w:widowControl/>
              <w:spacing w:line="0" w:lineRule="atLeas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60</w:t>
            </w:r>
            <w:r>
              <w:rPr>
                <w:rFonts w:hint="eastAsia" w:ascii="仿宋_GB2312" w:hAnsi="仿宋_GB2312" w:eastAsia="仿宋_GB2312" w:cs="仿宋_GB2312"/>
                <w:color w:val="000000"/>
                <w:kern w:val="0"/>
                <w:sz w:val="24"/>
                <w:szCs w:val="24"/>
              </w:rPr>
              <w:t>%</w:t>
            </w:r>
          </w:p>
        </w:tc>
      </w:tr>
      <w:tr w14:paraId="6B0E4305">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3B09BEA8">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CC82E17">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44A395FA">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冠心病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63B6F1C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M04600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46C62F3">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BAA4967">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7F280E6">
            <w:pPr>
              <w:widowControl/>
              <w:spacing w:line="0" w:lineRule="atLeast"/>
              <w:jc w:val="left"/>
              <w:rPr>
                <w:rFonts w:ascii="Arial" w:hAnsi="Arial" w:cs="Arial"/>
                <w:color w:val="000000"/>
                <w:kern w:val="0"/>
                <w:sz w:val="18"/>
                <w:szCs w:val="18"/>
              </w:rPr>
            </w:pPr>
          </w:p>
        </w:tc>
      </w:tr>
      <w:tr w14:paraId="5F7F988C">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3C827E1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BD0F22B">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1E2E243A">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心功能不全</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43BAE1B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M04300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92DF4A1">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202068F2">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64067E1">
            <w:pPr>
              <w:widowControl/>
              <w:spacing w:line="0" w:lineRule="atLeast"/>
              <w:jc w:val="left"/>
              <w:rPr>
                <w:rFonts w:ascii="Arial" w:hAnsi="Arial" w:cs="Arial"/>
                <w:color w:val="000000"/>
                <w:kern w:val="0"/>
                <w:sz w:val="18"/>
                <w:szCs w:val="18"/>
              </w:rPr>
            </w:pPr>
          </w:p>
        </w:tc>
      </w:tr>
      <w:tr w14:paraId="7B8861A5">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76BA7856">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4</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F3F7A59">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49810DB9">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慢性阻塞性肺疾病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68D4416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M05300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8BAA528">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1474B45">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0A8718E">
            <w:pPr>
              <w:widowControl/>
              <w:spacing w:line="0" w:lineRule="atLeast"/>
              <w:jc w:val="left"/>
              <w:rPr>
                <w:rFonts w:ascii="Arial" w:hAnsi="Arial" w:cs="Arial"/>
                <w:color w:val="000000"/>
                <w:kern w:val="0"/>
                <w:sz w:val="18"/>
                <w:szCs w:val="18"/>
              </w:rPr>
            </w:pPr>
          </w:p>
        </w:tc>
      </w:tr>
      <w:tr w14:paraId="6100A62F">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074ECEF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5</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B6C9F9D">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389E476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支气管哮喘</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7FAEB9D9">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M05400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FA9BB3E">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4B5B94C">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E334844">
            <w:pPr>
              <w:widowControl/>
              <w:spacing w:line="0" w:lineRule="atLeast"/>
              <w:jc w:val="left"/>
              <w:rPr>
                <w:rFonts w:ascii="Arial" w:hAnsi="Arial" w:cs="Arial"/>
                <w:color w:val="000000"/>
                <w:kern w:val="0"/>
                <w:sz w:val="18"/>
                <w:szCs w:val="18"/>
              </w:rPr>
            </w:pPr>
          </w:p>
        </w:tc>
      </w:tr>
      <w:tr w14:paraId="6B766A2B">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5440618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6</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A2A09C3">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14F11470">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溃疡性结肠炎</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705EF0B5">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M06501</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5A5DDB29">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1AF7A072">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1B03CB7F">
            <w:pPr>
              <w:widowControl/>
              <w:spacing w:line="0" w:lineRule="atLeast"/>
              <w:jc w:val="left"/>
              <w:rPr>
                <w:rFonts w:ascii="Arial" w:hAnsi="Arial" w:cs="Arial"/>
                <w:color w:val="000000"/>
                <w:kern w:val="0"/>
                <w:sz w:val="18"/>
                <w:szCs w:val="18"/>
              </w:rPr>
            </w:pPr>
          </w:p>
        </w:tc>
      </w:tr>
      <w:tr w14:paraId="17880AAE">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145FF0F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7</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C780B16">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0A80E84F">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克罗恩病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652808A5">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M06000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F852851">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72985C82">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2505644">
            <w:pPr>
              <w:widowControl/>
              <w:spacing w:line="0" w:lineRule="atLeast"/>
              <w:jc w:val="left"/>
              <w:rPr>
                <w:rFonts w:ascii="Arial" w:hAnsi="Arial" w:cs="Arial"/>
                <w:color w:val="000000"/>
                <w:kern w:val="0"/>
                <w:sz w:val="18"/>
                <w:szCs w:val="18"/>
              </w:rPr>
            </w:pPr>
          </w:p>
        </w:tc>
      </w:tr>
      <w:tr w14:paraId="032D65D3">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6FD79F39">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8</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26BB4B65">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453262F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晚期血吸虫病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424F083E">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M00402</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0D11B370">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E708C10">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3097F09">
            <w:pPr>
              <w:widowControl/>
              <w:spacing w:line="0" w:lineRule="atLeast"/>
              <w:jc w:val="left"/>
              <w:rPr>
                <w:rFonts w:ascii="Arial" w:hAnsi="Arial" w:cs="Arial"/>
                <w:color w:val="000000"/>
                <w:kern w:val="0"/>
                <w:sz w:val="18"/>
                <w:szCs w:val="18"/>
              </w:rPr>
            </w:pPr>
          </w:p>
        </w:tc>
      </w:tr>
      <w:tr w14:paraId="0EE63D3D">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0A33033A">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9</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AD60AC6">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0175DC98">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慢性肾脏病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56EE519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M07807</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A590EE2">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120400E9">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B83CA6C">
            <w:pPr>
              <w:widowControl/>
              <w:spacing w:line="0" w:lineRule="atLeast"/>
              <w:jc w:val="left"/>
              <w:rPr>
                <w:rFonts w:ascii="Arial" w:hAnsi="Arial" w:cs="Arial"/>
                <w:color w:val="000000"/>
                <w:kern w:val="0"/>
                <w:sz w:val="18"/>
                <w:szCs w:val="18"/>
              </w:rPr>
            </w:pPr>
          </w:p>
        </w:tc>
      </w:tr>
      <w:tr w14:paraId="08128D52">
        <w:tblPrEx>
          <w:tblCellMar>
            <w:top w:w="0" w:type="dxa"/>
            <w:left w:w="108" w:type="dxa"/>
            <w:bottom w:w="0" w:type="dxa"/>
            <w:right w:w="108" w:type="dxa"/>
          </w:tblCellMar>
        </w:tblPrEx>
        <w:trPr>
          <w:trHeight w:val="373" w:hRule="atLeast"/>
        </w:trPr>
        <w:tc>
          <w:tcPr>
            <w:tcW w:w="617"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7BDB35A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10</w:t>
            </w:r>
          </w:p>
        </w:tc>
        <w:tc>
          <w:tcPr>
            <w:tcW w:w="628" w:type="dxa"/>
            <w:vMerge w:val="restart"/>
            <w:tcBorders>
              <w:top w:val="single" w:color="72A7BB" w:sz="4" w:space="0"/>
              <w:left w:val="single" w:color="72A7BB" w:sz="4" w:space="0"/>
              <w:bottom w:val="single" w:color="72A7BB" w:sz="4" w:space="0"/>
              <w:right w:val="single" w:color="72A7BB" w:sz="4" w:space="0"/>
            </w:tcBorders>
            <w:shd w:val="clear" w:color="60E9EE" w:fill="F0F0F0"/>
            <w:vAlign w:val="center"/>
          </w:tcPr>
          <w:p w14:paraId="0F66088C">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常</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见</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慢</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性</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病</w:t>
            </w:r>
          </w:p>
        </w:tc>
        <w:tc>
          <w:tcPr>
            <w:tcW w:w="2732" w:type="dxa"/>
            <w:tcBorders>
              <w:top w:val="single" w:color="72A7BB" w:sz="4" w:space="0"/>
              <w:left w:val="single" w:color="72A7BB" w:sz="0" w:space="0"/>
              <w:bottom w:val="single" w:color="72A7BB" w:sz="4" w:space="0"/>
              <w:right w:val="single" w:color="72A7BB" w:sz="4" w:space="0"/>
            </w:tcBorders>
            <w:shd w:val="clear" w:color="60E9EE" w:fill="FEFEFE"/>
            <w:vAlign w:val="center"/>
          </w:tcPr>
          <w:p w14:paraId="4A6E8EC6">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肾病综合征</w:t>
            </w:r>
          </w:p>
        </w:tc>
        <w:tc>
          <w:tcPr>
            <w:tcW w:w="1444" w:type="dxa"/>
            <w:tcBorders>
              <w:top w:val="single" w:color="72A7BB" w:sz="4" w:space="0"/>
              <w:left w:val="single" w:color="72A7BB" w:sz="0" w:space="0"/>
              <w:bottom w:val="single" w:color="72A7BB" w:sz="4" w:space="0"/>
              <w:right w:val="single" w:color="72A7BB" w:sz="4" w:space="0"/>
            </w:tcBorders>
            <w:shd w:val="clear" w:color="60E9EE" w:fill="F0F0F0"/>
            <w:vAlign w:val="center"/>
          </w:tcPr>
          <w:p w14:paraId="2F1524A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M07700</w:t>
            </w:r>
          </w:p>
        </w:tc>
        <w:tc>
          <w:tcPr>
            <w:tcW w:w="1155" w:type="dxa"/>
            <w:vMerge w:val="restart"/>
            <w:tcBorders>
              <w:top w:val="single" w:color="72A7BB" w:sz="4" w:space="0"/>
              <w:left w:val="single" w:color="72A7BB" w:sz="4" w:space="0"/>
              <w:bottom w:val="single" w:color="72A7BB" w:sz="4" w:space="0"/>
              <w:right w:val="single" w:color="72A7BB" w:sz="4" w:space="0"/>
            </w:tcBorders>
            <w:shd w:val="clear" w:color="60E9EE" w:fill="FEFEFE"/>
            <w:vAlign w:val="center"/>
          </w:tcPr>
          <w:p w14:paraId="11CEFD8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0元</w:t>
            </w:r>
          </w:p>
        </w:tc>
        <w:tc>
          <w:tcPr>
            <w:tcW w:w="1104" w:type="dxa"/>
            <w:vMerge w:val="restart"/>
            <w:tcBorders>
              <w:top w:val="single" w:color="72A7BB" w:sz="4" w:space="0"/>
              <w:left w:val="single" w:color="72A7BB" w:sz="4" w:space="0"/>
              <w:bottom w:val="single" w:color="72A7BB" w:sz="4" w:space="0"/>
              <w:right w:val="single" w:color="72A7BB" w:sz="4" w:space="0"/>
            </w:tcBorders>
            <w:shd w:val="clear" w:color="60E9EE" w:fill="F0F0F0"/>
            <w:vAlign w:val="center"/>
          </w:tcPr>
          <w:p w14:paraId="040A76B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2000元</w:t>
            </w:r>
          </w:p>
        </w:tc>
        <w:tc>
          <w:tcPr>
            <w:tcW w:w="1194" w:type="dxa"/>
            <w:vMerge w:val="restart"/>
            <w:tcBorders>
              <w:top w:val="single" w:color="72A7BB" w:sz="4" w:space="0"/>
              <w:left w:val="single" w:color="72A7BB" w:sz="4" w:space="0"/>
              <w:bottom w:val="single" w:color="72A7BB" w:sz="4" w:space="0"/>
              <w:right w:val="single" w:color="72A7BB" w:sz="4" w:space="0"/>
            </w:tcBorders>
            <w:shd w:val="clear" w:color="60E9EE" w:fill="FEFEFE"/>
            <w:vAlign w:val="center"/>
          </w:tcPr>
          <w:p w14:paraId="0EEFE245">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60</w:t>
            </w:r>
            <w:r>
              <w:rPr>
                <w:rFonts w:hint="eastAsia" w:ascii="仿宋_GB2312" w:hAnsi="Arial" w:eastAsia="仿宋_GB2312" w:cs="Arial"/>
                <w:color w:val="000000"/>
                <w:kern w:val="0"/>
                <w:sz w:val="24"/>
                <w:szCs w:val="24"/>
              </w:rPr>
              <w:t>%</w:t>
            </w:r>
          </w:p>
        </w:tc>
      </w:tr>
      <w:tr w14:paraId="4DE00883">
        <w:tblPrEx>
          <w:tblCellMar>
            <w:top w:w="0" w:type="dxa"/>
            <w:left w:w="108" w:type="dxa"/>
            <w:bottom w:w="0" w:type="dxa"/>
            <w:right w:w="108" w:type="dxa"/>
          </w:tblCellMar>
        </w:tblPrEx>
        <w:trPr>
          <w:trHeight w:val="390"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6D7F44A3">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11</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7714790">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right w:val="single" w:color="72A7BB" w:sz="4" w:space="0"/>
            </w:tcBorders>
            <w:shd w:val="clear" w:color="60E9EE" w:fill="FEFEFE"/>
            <w:vAlign w:val="center"/>
          </w:tcPr>
          <w:p w14:paraId="6BDBB275">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糖尿病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0710A15C">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M01600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7C4E1DE">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746AF139">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55E7367A">
            <w:pPr>
              <w:widowControl/>
              <w:spacing w:line="0" w:lineRule="atLeast"/>
              <w:jc w:val="left"/>
              <w:rPr>
                <w:rFonts w:ascii="Arial" w:hAnsi="Arial" w:cs="Arial"/>
                <w:color w:val="000000"/>
                <w:kern w:val="0"/>
                <w:sz w:val="18"/>
                <w:szCs w:val="18"/>
              </w:rPr>
            </w:pPr>
          </w:p>
        </w:tc>
      </w:tr>
      <w:tr w14:paraId="5806B344">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154F1E1B">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12</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7AA0F620">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3F8F48E6">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甲状腺功能亢进症</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60730785">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M01702</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4284D3A">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D655B2F">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636621A">
            <w:pPr>
              <w:widowControl/>
              <w:spacing w:line="0" w:lineRule="atLeast"/>
              <w:jc w:val="left"/>
              <w:rPr>
                <w:rFonts w:ascii="Arial" w:hAnsi="Arial" w:cs="Arial"/>
                <w:color w:val="000000"/>
                <w:kern w:val="0"/>
                <w:sz w:val="18"/>
                <w:szCs w:val="18"/>
              </w:rPr>
            </w:pPr>
          </w:p>
        </w:tc>
      </w:tr>
      <w:tr w14:paraId="32E247B0">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44062A0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13</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7D8A8846">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1424C86F">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甲状腺功能减退症</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30433F9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M01701</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E5E01F8">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0DFD9BF">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DE73A6E">
            <w:pPr>
              <w:widowControl/>
              <w:spacing w:line="0" w:lineRule="atLeast"/>
              <w:jc w:val="left"/>
              <w:rPr>
                <w:rFonts w:ascii="Arial" w:hAnsi="Arial" w:cs="Arial"/>
                <w:color w:val="000000"/>
                <w:kern w:val="0"/>
                <w:sz w:val="18"/>
                <w:szCs w:val="18"/>
              </w:rPr>
            </w:pPr>
          </w:p>
        </w:tc>
      </w:tr>
      <w:tr w14:paraId="4E846A4D">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25D4711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14</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419E05F">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429BA1BF">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脑卒中</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7FB0C3E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M04800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320A651">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29E74CFA">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C354C08">
            <w:pPr>
              <w:widowControl/>
              <w:spacing w:line="0" w:lineRule="atLeast"/>
              <w:jc w:val="left"/>
              <w:rPr>
                <w:rFonts w:ascii="Arial" w:hAnsi="Arial" w:cs="Arial"/>
                <w:color w:val="000000"/>
                <w:kern w:val="0"/>
                <w:sz w:val="18"/>
                <w:szCs w:val="18"/>
              </w:rPr>
            </w:pPr>
          </w:p>
        </w:tc>
      </w:tr>
      <w:tr w14:paraId="73E533B6">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065A8CD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15</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16E9AA8">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6953F78A">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癫痫</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76ED49B6">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M02500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57A40E9">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C6C8D54">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6B05675">
            <w:pPr>
              <w:widowControl/>
              <w:spacing w:line="0" w:lineRule="atLeast"/>
              <w:jc w:val="left"/>
              <w:rPr>
                <w:rFonts w:ascii="Arial" w:hAnsi="Arial" w:cs="Arial"/>
                <w:color w:val="000000"/>
                <w:kern w:val="0"/>
                <w:sz w:val="18"/>
                <w:szCs w:val="18"/>
              </w:rPr>
            </w:pPr>
          </w:p>
        </w:tc>
      </w:tr>
      <w:tr w14:paraId="419832DA">
        <w:tblPrEx>
          <w:tblCellMar>
            <w:top w:w="0" w:type="dxa"/>
            <w:left w:w="108" w:type="dxa"/>
            <w:bottom w:w="0" w:type="dxa"/>
            <w:right w:w="108" w:type="dxa"/>
          </w:tblCellMar>
        </w:tblPrEx>
        <w:trPr>
          <w:trHeight w:val="373" w:hRule="atLeast"/>
        </w:trPr>
        <w:tc>
          <w:tcPr>
            <w:tcW w:w="617"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4645B9D8">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16</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070C56A">
            <w:pPr>
              <w:widowControl/>
              <w:spacing w:line="0" w:lineRule="atLeast"/>
              <w:jc w:val="center"/>
              <w:rPr>
                <w:rFonts w:ascii="仿宋_GB2312" w:hAnsi="Arial" w:eastAsia="仿宋_GB2312" w:cs="Arial"/>
                <w:color w:val="000000"/>
                <w:kern w:val="0"/>
                <w:sz w:val="24"/>
                <w:szCs w:val="24"/>
              </w:rPr>
            </w:pPr>
          </w:p>
        </w:tc>
        <w:tc>
          <w:tcPr>
            <w:tcW w:w="2732" w:type="dxa"/>
            <w:tcBorders>
              <w:top w:val="single" w:color="72A7BB" w:sz="4" w:space="0"/>
              <w:left w:val="single" w:color="72A7BB" w:sz="0" w:space="0"/>
              <w:bottom w:val="single" w:color="72A7BB" w:sz="4" w:space="0"/>
              <w:right w:val="single" w:color="72A7BB" w:sz="4" w:space="0"/>
            </w:tcBorders>
            <w:shd w:val="clear" w:color="60E9EE" w:fill="FEFEFE"/>
            <w:vAlign w:val="center"/>
          </w:tcPr>
          <w:p w14:paraId="2DAA753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帕金森病</w:t>
            </w:r>
          </w:p>
        </w:tc>
        <w:tc>
          <w:tcPr>
            <w:tcW w:w="1444" w:type="dxa"/>
            <w:tcBorders>
              <w:top w:val="single" w:color="72A7BB" w:sz="4" w:space="0"/>
              <w:left w:val="single" w:color="72A7BB" w:sz="0" w:space="0"/>
              <w:bottom w:val="single" w:color="72A7BB" w:sz="4" w:space="0"/>
              <w:right w:val="single" w:color="72A7BB" w:sz="4" w:space="0"/>
            </w:tcBorders>
            <w:shd w:val="clear" w:color="60E9EE" w:fill="F0F0F0"/>
            <w:vAlign w:val="center"/>
          </w:tcPr>
          <w:p w14:paraId="717841C9">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M02300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464C9E3">
            <w:pPr>
              <w:widowControl/>
              <w:spacing w:line="0" w:lineRule="atLeast"/>
              <w:jc w:val="center"/>
              <w:rPr>
                <w:rFonts w:ascii="仿宋_GB2312" w:hAnsi="Arial" w:eastAsia="仿宋_GB2312" w:cs="Arial"/>
                <w:color w:val="000000"/>
                <w:kern w:val="0"/>
                <w:sz w:val="24"/>
                <w:szCs w:val="24"/>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6ADB8E7">
            <w:pPr>
              <w:widowControl/>
              <w:spacing w:line="0" w:lineRule="atLeast"/>
              <w:jc w:val="center"/>
              <w:rPr>
                <w:rFonts w:ascii="仿宋_GB2312" w:hAnsi="Arial" w:eastAsia="仿宋_GB2312" w:cs="Arial"/>
                <w:color w:val="000000"/>
                <w:kern w:val="0"/>
                <w:sz w:val="24"/>
                <w:szCs w:val="24"/>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470AF12">
            <w:pPr>
              <w:widowControl/>
              <w:spacing w:line="0" w:lineRule="atLeast"/>
              <w:jc w:val="center"/>
              <w:rPr>
                <w:rFonts w:ascii="仿宋_GB2312" w:hAnsi="Arial" w:eastAsia="仿宋_GB2312" w:cs="Arial"/>
                <w:color w:val="000000"/>
                <w:kern w:val="0"/>
                <w:sz w:val="24"/>
                <w:szCs w:val="24"/>
              </w:rPr>
            </w:pPr>
          </w:p>
        </w:tc>
      </w:tr>
      <w:tr w14:paraId="74B076F0">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6E182D7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17</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C295C5B">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3D78906C">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阿尔茨海默病（老年痴呆）</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1A741D65">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M02400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AB32C2E">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1E6A7765">
            <w:pPr>
              <w:widowControl/>
              <w:spacing w:line="0" w:lineRule="atLeast"/>
              <w:jc w:val="center"/>
              <w:rPr>
                <w:rFonts w:ascii="仿宋_GB2312" w:hAnsi="Arial" w:eastAsia="仿宋_GB2312" w:cs="Arial"/>
                <w:color w:val="000000"/>
                <w:kern w:val="0"/>
                <w:sz w:val="24"/>
                <w:szCs w:val="24"/>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BC83980">
            <w:pPr>
              <w:widowControl/>
              <w:spacing w:line="0" w:lineRule="atLeast"/>
              <w:jc w:val="left"/>
              <w:rPr>
                <w:rFonts w:ascii="Arial" w:hAnsi="Arial" w:cs="Arial"/>
                <w:color w:val="000000"/>
                <w:kern w:val="0"/>
                <w:sz w:val="18"/>
                <w:szCs w:val="18"/>
              </w:rPr>
            </w:pPr>
          </w:p>
        </w:tc>
      </w:tr>
      <w:tr w14:paraId="5E7A2258">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2BAE4C2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18</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E3C9679">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0F83ABDD">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重症肌无力</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2423C156">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M03200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13F7A30F">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59040C4">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DFFC17F">
            <w:pPr>
              <w:widowControl/>
              <w:spacing w:line="0" w:lineRule="atLeast"/>
              <w:jc w:val="left"/>
              <w:rPr>
                <w:rFonts w:ascii="Arial" w:hAnsi="Arial" w:cs="Arial"/>
                <w:color w:val="000000"/>
                <w:kern w:val="0"/>
                <w:sz w:val="18"/>
                <w:szCs w:val="18"/>
              </w:rPr>
            </w:pPr>
          </w:p>
        </w:tc>
      </w:tr>
      <w:tr w14:paraId="227A6F95">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6491BAA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19</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24BF047">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2D481C36">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肌萎缩侧索硬化症</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02C3278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M02800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8C964AA">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8BFB9C5">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173A831">
            <w:pPr>
              <w:widowControl/>
              <w:spacing w:line="0" w:lineRule="atLeast"/>
              <w:jc w:val="left"/>
              <w:rPr>
                <w:rFonts w:ascii="Arial" w:hAnsi="Arial" w:cs="Arial"/>
                <w:color w:val="000000"/>
                <w:kern w:val="0"/>
                <w:sz w:val="18"/>
                <w:szCs w:val="18"/>
              </w:rPr>
            </w:pPr>
          </w:p>
        </w:tc>
      </w:tr>
      <w:tr w14:paraId="0BB0DA35">
        <w:tblPrEx>
          <w:tblCellMar>
            <w:top w:w="0" w:type="dxa"/>
            <w:left w:w="108" w:type="dxa"/>
            <w:bottom w:w="0" w:type="dxa"/>
            <w:right w:w="108" w:type="dxa"/>
          </w:tblCellMar>
        </w:tblPrEx>
        <w:trPr>
          <w:trHeight w:val="522" w:hRule="atLeast"/>
        </w:trPr>
        <w:tc>
          <w:tcPr>
            <w:tcW w:w="617" w:type="dxa"/>
            <w:vMerge w:val="restart"/>
            <w:tcBorders>
              <w:top w:val="single" w:color="72A7BB" w:sz="0" w:space="0"/>
              <w:left w:val="single" w:color="72A7BB" w:sz="4" w:space="0"/>
              <w:bottom w:val="single" w:color="72A7BB" w:sz="0" w:space="0"/>
              <w:right w:val="single" w:color="72A7BB" w:sz="4" w:space="0"/>
            </w:tcBorders>
            <w:shd w:val="clear" w:color="60E9EE" w:fill="FEFEFE"/>
            <w:vAlign w:val="center"/>
          </w:tcPr>
          <w:p w14:paraId="40D83C8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20</w:t>
            </w:r>
          </w:p>
        </w:tc>
        <w:tc>
          <w:tcPr>
            <w:tcW w:w="628" w:type="dxa"/>
            <w:vMerge w:val="continue"/>
            <w:tcBorders>
              <w:top w:val="single" w:color="72A7BB" w:sz="4" w:space="0"/>
              <w:left w:val="single" w:color="72A7BB" w:sz="4" w:space="0"/>
              <w:bottom w:val="single" w:color="72A7BB" w:sz="0" w:space="0"/>
              <w:right w:val="single" w:color="72A7BB" w:sz="4" w:space="0"/>
            </w:tcBorders>
            <w:shd w:val="clear" w:color="60E9EE" w:fill="F0F0F0"/>
            <w:vAlign w:val="center"/>
          </w:tcPr>
          <w:p w14:paraId="2BAD0934">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582D282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银屑病</w:t>
            </w:r>
            <w:r>
              <w:rPr>
                <w:rFonts w:hint="eastAsia" w:ascii="仿宋" w:hAnsi="仿宋" w:eastAsia="仿宋" w:cs="Arial"/>
                <w:color w:val="000000"/>
                <w:kern w:val="0"/>
                <w:sz w:val="24"/>
                <w:szCs w:val="24"/>
              </w:rPr>
              <w:t>（非生物制剂治疗）</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40023992">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M06700</w:t>
            </w:r>
          </w:p>
        </w:tc>
        <w:tc>
          <w:tcPr>
            <w:tcW w:w="1155" w:type="dxa"/>
            <w:vMerge w:val="continue"/>
            <w:tcBorders>
              <w:top w:val="single" w:color="72A7BB" w:sz="4" w:space="0"/>
              <w:left w:val="single" w:color="72A7BB" w:sz="4" w:space="0"/>
              <w:bottom w:val="single" w:color="72A7BB" w:sz="0" w:space="0"/>
              <w:right w:val="single" w:color="72A7BB" w:sz="4" w:space="0"/>
            </w:tcBorders>
            <w:shd w:val="clear" w:color="60E9EE" w:fill="FEFEFE"/>
            <w:vAlign w:val="center"/>
          </w:tcPr>
          <w:p w14:paraId="0E12B631">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D548EB7">
            <w:pPr>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0" w:space="0"/>
              <w:right w:val="single" w:color="72A7BB" w:sz="4" w:space="0"/>
            </w:tcBorders>
            <w:shd w:val="clear" w:color="60E9EE" w:fill="FEFEFE"/>
            <w:vAlign w:val="center"/>
          </w:tcPr>
          <w:p w14:paraId="64344316">
            <w:pPr>
              <w:widowControl/>
              <w:spacing w:line="0" w:lineRule="atLeast"/>
              <w:jc w:val="left"/>
              <w:rPr>
                <w:rFonts w:ascii="Arial" w:hAnsi="Arial" w:cs="Arial"/>
                <w:color w:val="000000"/>
                <w:kern w:val="0"/>
                <w:sz w:val="18"/>
                <w:szCs w:val="18"/>
              </w:rPr>
            </w:pPr>
          </w:p>
        </w:tc>
      </w:tr>
      <w:tr w14:paraId="42FCE586">
        <w:tblPrEx>
          <w:tblCellMar>
            <w:top w:w="0" w:type="dxa"/>
            <w:left w:w="108" w:type="dxa"/>
            <w:bottom w:w="0" w:type="dxa"/>
            <w:right w:w="108" w:type="dxa"/>
          </w:tblCellMar>
        </w:tblPrEx>
        <w:trPr>
          <w:trHeight w:val="200" w:hRule="atLeast"/>
        </w:trPr>
        <w:tc>
          <w:tcPr>
            <w:tcW w:w="617"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028300E2">
            <w:pPr>
              <w:spacing w:line="0" w:lineRule="atLeast"/>
              <w:jc w:val="center"/>
              <w:rPr>
                <w:rFonts w:ascii="仿宋_GB2312" w:hAnsi="Arial" w:eastAsia="仿宋_GB2312" w:cs="Arial"/>
                <w:color w:val="000000"/>
                <w:kern w:val="0"/>
                <w:sz w:val="24"/>
                <w:szCs w:val="24"/>
              </w:rPr>
            </w:pP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ABB7985">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4" w:space="0"/>
              <w:left w:val="single" w:color="72A7BB" w:sz="0" w:space="0"/>
              <w:bottom w:val="single" w:color="72A7BB" w:sz="4" w:space="0"/>
              <w:right w:val="single" w:color="72A7BB" w:sz="4" w:space="0"/>
            </w:tcBorders>
            <w:shd w:val="clear" w:color="60E9EE" w:fill="FEFEFE"/>
            <w:vAlign w:val="center"/>
          </w:tcPr>
          <w:p w14:paraId="06FE6C4A">
            <w:pPr>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银屑病</w:t>
            </w:r>
            <w:r>
              <w:rPr>
                <w:rFonts w:hint="eastAsia" w:ascii="仿宋" w:hAnsi="仿宋" w:eastAsia="仿宋" w:cs="Arial"/>
                <w:color w:val="000000"/>
                <w:kern w:val="0"/>
                <w:sz w:val="24"/>
                <w:szCs w:val="24"/>
              </w:rPr>
              <w:t>（生物制剂治疗）</w:t>
            </w:r>
          </w:p>
        </w:tc>
        <w:tc>
          <w:tcPr>
            <w:tcW w:w="1444" w:type="dxa"/>
            <w:tcBorders>
              <w:top w:val="single" w:color="72A7BB" w:sz="4" w:space="0"/>
              <w:left w:val="single" w:color="72A7BB" w:sz="0" w:space="0"/>
              <w:bottom w:val="single" w:color="72A7BB" w:sz="4" w:space="0"/>
              <w:right w:val="single" w:color="72A7BB" w:sz="4" w:space="0"/>
            </w:tcBorders>
            <w:shd w:val="clear" w:color="60E9EE" w:fill="F0F0F0"/>
            <w:vAlign w:val="center"/>
          </w:tcPr>
          <w:p w14:paraId="057CB58F">
            <w:pPr>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M06701</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081B5A33">
            <w:pPr>
              <w:widowControl/>
              <w:spacing w:line="0" w:lineRule="atLeast"/>
              <w:jc w:val="left"/>
              <w:rPr>
                <w:rFonts w:ascii="Arial" w:hAnsi="Arial" w:cs="Arial"/>
                <w:color w:val="000000"/>
                <w:kern w:val="0"/>
                <w:sz w:val="18"/>
                <w:szCs w:val="18"/>
              </w:rPr>
            </w:pPr>
          </w:p>
        </w:tc>
        <w:tc>
          <w:tcPr>
            <w:tcW w:w="1104"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6E5F44BE">
            <w:pPr>
              <w:spacing w:line="0" w:lineRule="atLeast"/>
              <w:jc w:val="left"/>
              <w:rPr>
                <w:rFonts w:ascii="Arial" w:hAnsi="Arial" w:cs="Arial"/>
                <w:color w:val="000000"/>
                <w:kern w:val="0"/>
                <w:sz w:val="18"/>
                <w:szCs w:val="18"/>
              </w:rPr>
            </w:pPr>
            <w:r>
              <w:rPr>
                <w:rFonts w:hint="eastAsia" w:ascii="仿宋_GB2312" w:hAnsi="Arial" w:eastAsia="仿宋_GB2312" w:cs="Arial"/>
                <w:color w:val="000000"/>
                <w:kern w:val="0"/>
                <w:sz w:val="24"/>
                <w:szCs w:val="24"/>
              </w:rPr>
              <w:t>10000元</w:t>
            </w: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FA436B0">
            <w:pPr>
              <w:widowControl/>
              <w:spacing w:line="0" w:lineRule="atLeast"/>
              <w:jc w:val="left"/>
              <w:rPr>
                <w:rFonts w:ascii="Arial" w:hAnsi="Arial" w:cs="Arial"/>
                <w:color w:val="000000"/>
                <w:kern w:val="0"/>
                <w:sz w:val="18"/>
                <w:szCs w:val="18"/>
              </w:rPr>
            </w:pPr>
          </w:p>
        </w:tc>
      </w:tr>
      <w:tr w14:paraId="58BB8472">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2E7DEAA9">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21</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1C13C80">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4AB882E8">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白癜风</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6E6F834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M10500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3F12042">
            <w:pPr>
              <w:widowControl/>
              <w:spacing w:line="0" w:lineRule="atLeast"/>
              <w:jc w:val="left"/>
              <w:rPr>
                <w:rFonts w:ascii="Arial" w:hAnsi="Arial" w:cs="Arial"/>
                <w:color w:val="000000"/>
                <w:kern w:val="0"/>
                <w:sz w:val="18"/>
                <w:szCs w:val="18"/>
              </w:rPr>
            </w:pPr>
          </w:p>
        </w:tc>
        <w:tc>
          <w:tcPr>
            <w:tcW w:w="1104" w:type="dxa"/>
            <w:vMerge w:val="restart"/>
            <w:tcBorders>
              <w:top w:val="single" w:color="72A7BB" w:sz="4" w:space="0"/>
              <w:left w:val="single" w:color="72A7BB" w:sz="4" w:space="0"/>
              <w:bottom w:val="single" w:color="72A7BB" w:sz="4" w:space="0"/>
              <w:right w:val="single" w:color="72A7BB" w:sz="4" w:space="0"/>
            </w:tcBorders>
            <w:shd w:val="clear" w:color="60E9EE" w:fill="F0F0F0"/>
            <w:vAlign w:val="center"/>
          </w:tcPr>
          <w:p w14:paraId="6113966D">
            <w:pPr>
              <w:widowControl/>
              <w:spacing w:line="0" w:lineRule="atLeast"/>
              <w:jc w:val="left"/>
              <w:rPr>
                <w:rFonts w:ascii="仿宋_GB2312" w:hAnsi="Arial" w:eastAsia="仿宋_GB2312" w:cs="Arial"/>
                <w:color w:val="000000"/>
                <w:kern w:val="0"/>
                <w:sz w:val="24"/>
                <w:szCs w:val="24"/>
              </w:rPr>
            </w:pPr>
          </w:p>
          <w:p w14:paraId="1DAAB74C">
            <w:pPr>
              <w:widowControl/>
              <w:spacing w:line="0" w:lineRule="atLeast"/>
              <w:jc w:val="left"/>
              <w:rPr>
                <w:rFonts w:ascii="仿宋_GB2312" w:hAnsi="Arial" w:eastAsia="仿宋_GB2312" w:cs="Arial"/>
                <w:color w:val="000000"/>
                <w:kern w:val="0"/>
                <w:sz w:val="24"/>
                <w:szCs w:val="24"/>
              </w:rPr>
            </w:pPr>
          </w:p>
          <w:p w14:paraId="5C3DC047">
            <w:pPr>
              <w:widowControl/>
              <w:spacing w:line="0" w:lineRule="atLeast"/>
              <w:jc w:val="left"/>
              <w:rPr>
                <w:rFonts w:ascii="仿宋_GB2312" w:hAnsi="Arial" w:eastAsia="仿宋_GB2312" w:cs="Arial"/>
                <w:color w:val="000000"/>
                <w:kern w:val="0"/>
                <w:sz w:val="24"/>
                <w:szCs w:val="24"/>
              </w:rPr>
            </w:pPr>
          </w:p>
          <w:p w14:paraId="63AE921A">
            <w:pPr>
              <w:widowControl/>
              <w:spacing w:line="0" w:lineRule="atLeast"/>
              <w:jc w:val="left"/>
              <w:rPr>
                <w:rFonts w:ascii="仿宋_GB2312" w:hAnsi="Arial" w:eastAsia="仿宋_GB2312" w:cs="Arial"/>
                <w:color w:val="000000"/>
                <w:kern w:val="0"/>
                <w:sz w:val="24"/>
                <w:szCs w:val="24"/>
              </w:rPr>
            </w:pPr>
          </w:p>
          <w:p w14:paraId="7D56CDCB">
            <w:pPr>
              <w:widowControl/>
              <w:spacing w:line="0" w:lineRule="atLeast"/>
              <w:jc w:val="left"/>
              <w:rPr>
                <w:rFonts w:ascii="仿宋_GB2312" w:hAnsi="Arial" w:eastAsia="仿宋_GB2312" w:cs="Arial"/>
                <w:color w:val="000000"/>
                <w:kern w:val="0"/>
                <w:sz w:val="24"/>
                <w:szCs w:val="24"/>
              </w:rPr>
            </w:pPr>
          </w:p>
          <w:p w14:paraId="106116C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2000元</w:t>
            </w: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0DA89BB">
            <w:pPr>
              <w:widowControl/>
              <w:spacing w:line="0" w:lineRule="atLeast"/>
              <w:jc w:val="left"/>
              <w:rPr>
                <w:rFonts w:ascii="Arial" w:hAnsi="Arial" w:cs="Arial"/>
                <w:color w:val="000000"/>
                <w:kern w:val="0"/>
                <w:sz w:val="18"/>
                <w:szCs w:val="18"/>
              </w:rPr>
            </w:pPr>
          </w:p>
        </w:tc>
      </w:tr>
      <w:tr w14:paraId="757B4BDA">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3FA2E26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22</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2973840E">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61B8E6B0">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慢性乙型肝炎</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53B6923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M00201</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2C22CD6">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21946B0">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D943E8D">
            <w:pPr>
              <w:widowControl/>
              <w:spacing w:line="0" w:lineRule="atLeast"/>
              <w:jc w:val="left"/>
              <w:rPr>
                <w:rFonts w:ascii="Arial" w:hAnsi="Arial" w:cs="Arial"/>
                <w:color w:val="000000"/>
                <w:kern w:val="0"/>
                <w:sz w:val="18"/>
                <w:szCs w:val="18"/>
              </w:rPr>
            </w:pPr>
          </w:p>
        </w:tc>
      </w:tr>
      <w:tr w14:paraId="2017034C">
        <w:tblPrEx>
          <w:tblCellMar>
            <w:top w:w="0" w:type="dxa"/>
            <w:left w:w="108" w:type="dxa"/>
            <w:bottom w:w="0" w:type="dxa"/>
            <w:right w:w="108" w:type="dxa"/>
          </w:tblCellMar>
        </w:tblPrEx>
        <w:trPr>
          <w:trHeight w:val="373" w:hRule="atLeast"/>
        </w:trPr>
        <w:tc>
          <w:tcPr>
            <w:tcW w:w="617" w:type="dxa"/>
            <w:vMerge w:val="restart"/>
            <w:tcBorders>
              <w:top w:val="single" w:color="72A7BB" w:sz="0" w:space="0"/>
              <w:left w:val="single" w:color="72A7BB" w:sz="4" w:space="0"/>
              <w:bottom w:val="single" w:color="72A7BB" w:sz="4" w:space="0"/>
              <w:right w:val="single" w:color="72A7BB" w:sz="4" w:space="0"/>
            </w:tcBorders>
            <w:shd w:val="clear" w:color="60E9EE" w:fill="FEFEFE"/>
            <w:vAlign w:val="center"/>
          </w:tcPr>
          <w:p w14:paraId="4A03596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23</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37BAA14">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4" w:space="0"/>
              <w:left w:val="single" w:color="72A7BB" w:sz="0" w:space="0"/>
              <w:bottom w:val="single" w:color="72A7BB" w:sz="4" w:space="0"/>
              <w:right w:val="single" w:color="72A7BB" w:sz="4" w:space="0"/>
            </w:tcBorders>
            <w:shd w:val="clear" w:color="60E9EE" w:fill="FEFEFE"/>
            <w:vAlign w:val="center"/>
          </w:tcPr>
          <w:p w14:paraId="35E7D1A3">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慢性丙型肝炎（非1b型）</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44C78D1C">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M00203</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58D8B148">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594B8A32">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21F1299">
            <w:pPr>
              <w:widowControl/>
              <w:spacing w:line="0" w:lineRule="atLeast"/>
              <w:jc w:val="left"/>
              <w:rPr>
                <w:rFonts w:ascii="Arial" w:hAnsi="Arial" w:cs="Arial"/>
                <w:color w:val="000000"/>
                <w:kern w:val="0"/>
                <w:sz w:val="18"/>
                <w:szCs w:val="18"/>
              </w:rPr>
            </w:pPr>
          </w:p>
        </w:tc>
      </w:tr>
      <w:tr w14:paraId="62A6285B">
        <w:tblPrEx>
          <w:tblCellMar>
            <w:top w:w="0" w:type="dxa"/>
            <w:left w:w="108" w:type="dxa"/>
            <w:bottom w:w="0" w:type="dxa"/>
            <w:right w:w="108" w:type="dxa"/>
          </w:tblCellMar>
        </w:tblPrEx>
        <w:trPr>
          <w:trHeight w:val="373" w:hRule="atLeast"/>
        </w:trPr>
        <w:tc>
          <w:tcPr>
            <w:tcW w:w="617"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A690A4C">
            <w:pPr>
              <w:widowControl/>
              <w:spacing w:line="0" w:lineRule="atLeast"/>
              <w:jc w:val="center"/>
              <w:rPr>
                <w:rFonts w:ascii="仿宋_GB2312" w:hAnsi="Arial" w:eastAsia="仿宋_GB2312" w:cs="Arial"/>
                <w:color w:val="000000"/>
                <w:kern w:val="0"/>
                <w:sz w:val="24"/>
                <w:szCs w:val="24"/>
              </w:rPr>
            </w:pP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1B006395">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4" w:space="0"/>
              <w:left w:val="single" w:color="72A7BB" w:sz="0" w:space="0"/>
              <w:bottom w:val="single" w:color="72A7BB" w:sz="4" w:space="0"/>
              <w:right w:val="single" w:color="72A7BB" w:sz="4" w:space="0"/>
            </w:tcBorders>
            <w:shd w:val="clear" w:color="60E9EE" w:fill="FEFEFE"/>
            <w:vAlign w:val="center"/>
          </w:tcPr>
          <w:p w14:paraId="1141FA2D">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慢性丙型肝炎（1b型）</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7A4231C6">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M00204</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57C9BA87">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5E0AF15">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B9420A8">
            <w:pPr>
              <w:widowControl/>
              <w:spacing w:line="0" w:lineRule="atLeast"/>
              <w:jc w:val="left"/>
              <w:rPr>
                <w:rFonts w:ascii="Arial" w:hAnsi="Arial" w:cs="Arial"/>
                <w:color w:val="000000"/>
                <w:kern w:val="0"/>
                <w:sz w:val="18"/>
                <w:szCs w:val="18"/>
              </w:rPr>
            </w:pPr>
          </w:p>
        </w:tc>
      </w:tr>
      <w:tr w14:paraId="5AE76F37">
        <w:tblPrEx>
          <w:tblCellMar>
            <w:top w:w="0" w:type="dxa"/>
            <w:left w:w="108" w:type="dxa"/>
            <w:bottom w:w="0" w:type="dxa"/>
            <w:right w:w="108" w:type="dxa"/>
          </w:tblCellMar>
        </w:tblPrEx>
        <w:trPr>
          <w:trHeight w:val="373" w:hRule="atLeast"/>
        </w:trPr>
        <w:tc>
          <w:tcPr>
            <w:tcW w:w="617" w:type="dxa"/>
            <w:vMerge w:val="restart"/>
            <w:tcBorders>
              <w:top w:val="single" w:color="72A7BB" w:sz="0" w:space="0"/>
              <w:left w:val="single" w:color="72A7BB" w:sz="4" w:space="0"/>
              <w:bottom w:val="single" w:color="72A7BB" w:sz="4" w:space="0"/>
              <w:right w:val="single" w:color="72A7BB" w:sz="4" w:space="0"/>
            </w:tcBorders>
            <w:shd w:val="clear" w:color="60E9EE" w:fill="FEFEFE"/>
            <w:vAlign w:val="center"/>
          </w:tcPr>
          <w:p w14:paraId="7FEACD7A">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24</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AF8ECE5">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0FA72958">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结核病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14F9BFF2">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M00100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0D737C5E">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14E48C6">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164D089E">
            <w:pPr>
              <w:widowControl/>
              <w:spacing w:line="0" w:lineRule="atLeast"/>
              <w:jc w:val="left"/>
              <w:rPr>
                <w:rFonts w:ascii="Arial" w:hAnsi="Arial" w:cs="Arial"/>
                <w:color w:val="000000"/>
                <w:kern w:val="0"/>
                <w:sz w:val="18"/>
                <w:szCs w:val="18"/>
              </w:rPr>
            </w:pPr>
          </w:p>
        </w:tc>
      </w:tr>
      <w:tr w14:paraId="1ECE1713">
        <w:tblPrEx>
          <w:tblCellMar>
            <w:top w:w="0" w:type="dxa"/>
            <w:left w:w="108" w:type="dxa"/>
            <w:bottom w:w="0" w:type="dxa"/>
            <w:right w:w="108" w:type="dxa"/>
          </w:tblCellMar>
        </w:tblPrEx>
        <w:trPr>
          <w:trHeight w:val="373" w:hRule="atLeast"/>
        </w:trPr>
        <w:tc>
          <w:tcPr>
            <w:tcW w:w="617"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55906435">
            <w:pPr>
              <w:widowControl/>
              <w:spacing w:line="0" w:lineRule="atLeast"/>
              <w:jc w:val="left"/>
              <w:rPr>
                <w:rFonts w:ascii="仿宋_GB2312" w:hAnsi="Arial" w:eastAsia="仿宋_GB2312" w:cs="Arial"/>
                <w:color w:val="000000"/>
                <w:kern w:val="0"/>
                <w:sz w:val="24"/>
                <w:szCs w:val="24"/>
              </w:rPr>
            </w:pP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2CE3B89D">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1C1D5DEB">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耐药性结核病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1E9AD4AB">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M00101</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702D2FA7">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2D116732">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1509FEC5">
            <w:pPr>
              <w:widowControl/>
              <w:spacing w:line="0" w:lineRule="atLeast"/>
              <w:jc w:val="left"/>
              <w:rPr>
                <w:rFonts w:ascii="Arial" w:hAnsi="Arial" w:cs="Arial"/>
                <w:color w:val="000000"/>
                <w:kern w:val="0"/>
                <w:sz w:val="18"/>
                <w:szCs w:val="18"/>
              </w:rPr>
            </w:pPr>
          </w:p>
        </w:tc>
      </w:tr>
      <w:tr w14:paraId="004E4379">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492E83AE">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25</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7A70251">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327EFCB2">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艾滋病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32795E6A">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M00300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E5D2D82">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2541E93D">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3A0F0F0">
            <w:pPr>
              <w:widowControl/>
              <w:spacing w:line="0" w:lineRule="atLeast"/>
              <w:jc w:val="left"/>
              <w:rPr>
                <w:rFonts w:ascii="Arial" w:hAnsi="Arial" w:cs="Arial"/>
                <w:color w:val="000000"/>
                <w:kern w:val="0"/>
                <w:sz w:val="18"/>
                <w:szCs w:val="18"/>
              </w:rPr>
            </w:pPr>
          </w:p>
        </w:tc>
      </w:tr>
      <w:tr w14:paraId="0F56A50D">
        <w:tblPrEx>
          <w:tblCellMar>
            <w:top w:w="0" w:type="dxa"/>
            <w:left w:w="108" w:type="dxa"/>
            <w:bottom w:w="0" w:type="dxa"/>
            <w:right w:w="108" w:type="dxa"/>
          </w:tblCellMar>
        </w:tblPrEx>
        <w:trPr>
          <w:trHeight w:val="373" w:hRule="atLeast"/>
        </w:trPr>
        <w:tc>
          <w:tcPr>
            <w:tcW w:w="617"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7AF602F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26</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24DA09E">
            <w:pPr>
              <w:widowControl/>
              <w:spacing w:line="0" w:lineRule="atLeast"/>
              <w:jc w:val="center"/>
              <w:rPr>
                <w:rFonts w:ascii="仿宋_GB2312" w:hAnsi="Arial" w:eastAsia="仿宋_GB2312" w:cs="Arial"/>
                <w:color w:val="000000"/>
                <w:kern w:val="0"/>
                <w:sz w:val="24"/>
                <w:szCs w:val="24"/>
              </w:rPr>
            </w:pPr>
          </w:p>
        </w:tc>
        <w:tc>
          <w:tcPr>
            <w:tcW w:w="2732" w:type="dxa"/>
            <w:tcBorders>
              <w:top w:val="single" w:color="72A7BB" w:sz="4" w:space="0"/>
              <w:left w:val="single" w:color="72A7BB" w:sz="0" w:space="0"/>
              <w:bottom w:val="single" w:color="72A7BB" w:sz="4" w:space="0"/>
              <w:right w:val="single" w:color="72A7BB" w:sz="4" w:space="0"/>
            </w:tcBorders>
            <w:shd w:val="clear" w:color="60E9EE" w:fill="FEFEFE"/>
            <w:vAlign w:val="center"/>
          </w:tcPr>
          <w:p w14:paraId="50DE42D3">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类风湿性关节炎</w:t>
            </w:r>
          </w:p>
        </w:tc>
        <w:tc>
          <w:tcPr>
            <w:tcW w:w="1444" w:type="dxa"/>
            <w:tcBorders>
              <w:top w:val="single" w:color="72A7BB" w:sz="4" w:space="0"/>
              <w:left w:val="single" w:color="72A7BB" w:sz="0" w:space="0"/>
              <w:bottom w:val="single" w:color="72A7BB" w:sz="4" w:space="0"/>
              <w:right w:val="single" w:color="72A7BB" w:sz="4" w:space="0"/>
            </w:tcBorders>
            <w:shd w:val="clear" w:color="60E9EE" w:fill="F0F0F0"/>
            <w:vAlign w:val="center"/>
          </w:tcPr>
          <w:p w14:paraId="6E52CF42">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M06900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5EF887F2">
            <w:pPr>
              <w:widowControl/>
              <w:spacing w:line="0" w:lineRule="atLeast"/>
              <w:jc w:val="center"/>
              <w:rPr>
                <w:rFonts w:ascii="仿宋_GB2312" w:hAnsi="Arial" w:eastAsia="仿宋_GB2312" w:cs="Arial"/>
                <w:color w:val="000000"/>
                <w:kern w:val="0"/>
                <w:sz w:val="24"/>
                <w:szCs w:val="24"/>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48FD808">
            <w:pPr>
              <w:widowControl/>
              <w:spacing w:line="0" w:lineRule="atLeast"/>
              <w:jc w:val="center"/>
              <w:rPr>
                <w:rFonts w:ascii="仿宋_GB2312" w:hAnsi="Arial" w:eastAsia="仿宋_GB2312" w:cs="Arial"/>
                <w:color w:val="000000"/>
                <w:kern w:val="0"/>
                <w:sz w:val="24"/>
                <w:szCs w:val="24"/>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F305B8C">
            <w:pPr>
              <w:widowControl/>
              <w:spacing w:line="0" w:lineRule="atLeast"/>
              <w:jc w:val="center"/>
              <w:rPr>
                <w:rFonts w:ascii="仿宋_GB2312" w:hAnsi="Arial" w:eastAsia="仿宋_GB2312" w:cs="Arial"/>
                <w:color w:val="000000"/>
                <w:kern w:val="0"/>
                <w:sz w:val="24"/>
                <w:szCs w:val="24"/>
              </w:rPr>
            </w:pPr>
          </w:p>
        </w:tc>
      </w:tr>
      <w:tr w14:paraId="3260B85E">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34BE5B5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27</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2C721C5">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241078C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白塞氏病</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15B7E9A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M07107</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65E6417">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789C03CD">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CCA0EB3">
            <w:pPr>
              <w:widowControl/>
              <w:spacing w:line="0" w:lineRule="atLeast"/>
              <w:jc w:val="left"/>
              <w:rPr>
                <w:rFonts w:ascii="Arial" w:hAnsi="Arial" w:cs="Arial"/>
                <w:color w:val="000000"/>
                <w:kern w:val="0"/>
                <w:sz w:val="18"/>
                <w:szCs w:val="18"/>
              </w:rPr>
            </w:pPr>
          </w:p>
        </w:tc>
      </w:tr>
      <w:tr w14:paraId="0B54FC07">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5D4D576A">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28</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46ECAFF">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74E9E4C3">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系统性硬化症</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715C7F69">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M07105</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F363BC5">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DFAB1E5">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11AB744">
            <w:pPr>
              <w:widowControl/>
              <w:spacing w:line="0" w:lineRule="atLeast"/>
              <w:jc w:val="left"/>
              <w:rPr>
                <w:rFonts w:ascii="Arial" w:hAnsi="Arial" w:cs="Arial"/>
                <w:color w:val="000000"/>
                <w:kern w:val="0"/>
                <w:sz w:val="18"/>
                <w:szCs w:val="18"/>
              </w:rPr>
            </w:pPr>
          </w:p>
        </w:tc>
      </w:tr>
      <w:tr w14:paraId="6C9EE007">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1537D35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29</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71E2F2C0">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7E028C65">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干燥综合征</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3D52C2D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M07106</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4779F5D">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0A45DD52">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1A02650C">
            <w:pPr>
              <w:widowControl/>
              <w:spacing w:line="0" w:lineRule="atLeast"/>
              <w:jc w:val="left"/>
              <w:rPr>
                <w:rFonts w:ascii="Arial" w:hAnsi="Arial" w:cs="Arial"/>
                <w:color w:val="000000"/>
                <w:kern w:val="0"/>
                <w:sz w:val="18"/>
                <w:szCs w:val="18"/>
              </w:rPr>
            </w:pPr>
          </w:p>
        </w:tc>
      </w:tr>
      <w:tr w14:paraId="40436A18">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716A795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30</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8281D45">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29536F5B">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多发性肌炎</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3CED705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M07103</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581A740">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E356BA5">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0DBD3F1B">
            <w:pPr>
              <w:widowControl/>
              <w:spacing w:line="0" w:lineRule="atLeast"/>
              <w:jc w:val="left"/>
              <w:rPr>
                <w:rFonts w:ascii="Arial" w:hAnsi="Arial" w:cs="Arial"/>
                <w:color w:val="000000"/>
                <w:kern w:val="0"/>
                <w:sz w:val="18"/>
                <w:szCs w:val="18"/>
              </w:rPr>
            </w:pPr>
          </w:p>
        </w:tc>
      </w:tr>
      <w:tr w14:paraId="566F9C76">
        <w:tblPrEx>
          <w:tblCellMar>
            <w:top w:w="0" w:type="dxa"/>
            <w:left w:w="108" w:type="dxa"/>
            <w:bottom w:w="0" w:type="dxa"/>
            <w:right w:w="108" w:type="dxa"/>
          </w:tblCellMar>
        </w:tblPrEx>
        <w:trPr>
          <w:trHeight w:val="45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68A746D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31</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10449D8A">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403ACEE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皮肌炎</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3388ECC2">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M07104</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B81D104">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71B05265">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21A56226">
            <w:pPr>
              <w:widowControl/>
              <w:spacing w:line="0" w:lineRule="atLeast"/>
              <w:jc w:val="left"/>
              <w:rPr>
                <w:rFonts w:ascii="Arial" w:hAnsi="Arial" w:cs="Arial"/>
                <w:color w:val="000000"/>
                <w:kern w:val="0"/>
                <w:sz w:val="18"/>
                <w:szCs w:val="18"/>
              </w:rPr>
            </w:pPr>
          </w:p>
        </w:tc>
      </w:tr>
      <w:tr w14:paraId="48300CC8">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11899B8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32</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2B5E19C8">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6E3A8C4F">
            <w:pPr>
              <w:widowControl/>
              <w:spacing w:line="0" w:lineRule="atLeast"/>
              <w:jc w:val="left"/>
              <w:rPr>
                <w:rFonts w:ascii="仿宋_GB2312" w:hAnsi="Arial" w:eastAsia="仿宋_GB2312" w:cs="Arial"/>
                <w:b/>
                <w:bCs/>
                <w:color w:val="FF0000"/>
                <w:kern w:val="0"/>
                <w:sz w:val="24"/>
                <w:szCs w:val="24"/>
              </w:rPr>
            </w:pPr>
            <w:r>
              <w:rPr>
                <w:rFonts w:hint="eastAsia" w:ascii="仿宋_GB2312" w:hAnsi="Arial" w:eastAsia="仿宋_GB2312" w:cs="Arial"/>
                <w:b/>
                <w:bCs/>
                <w:color w:val="FF0000"/>
                <w:kern w:val="0"/>
                <w:sz w:val="24"/>
                <w:szCs w:val="24"/>
              </w:rPr>
              <w:t>结节性多动脉炎</w:t>
            </w:r>
          </w:p>
        </w:tc>
        <w:tc>
          <w:tcPr>
            <w:tcW w:w="1444"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3F0124FB">
            <w:pPr>
              <w:widowControl/>
              <w:spacing w:line="0" w:lineRule="atLeast"/>
              <w:jc w:val="center"/>
              <w:rPr>
                <w:rFonts w:hint="eastAsia" w:ascii="仿宋_GB2312" w:hAnsi="Arial" w:eastAsia="仿宋_GB2312" w:cs="Arial"/>
                <w:b/>
                <w:bCs/>
                <w:color w:val="FF0000"/>
                <w:kern w:val="0"/>
                <w:sz w:val="24"/>
                <w:szCs w:val="24"/>
                <w:lang w:eastAsia="zh-CN"/>
              </w:rPr>
            </w:pPr>
            <w:r>
              <w:rPr>
                <w:rFonts w:hint="eastAsia" w:ascii="仿宋_GB2312" w:hAnsi="Arial" w:eastAsia="仿宋_GB2312" w:cs="Arial"/>
                <w:b/>
                <w:bCs/>
                <w:color w:val="FF0000"/>
                <w:kern w:val="0"/>
                <w:sz w:val="24"/>
                <w:szCs w:val="24"/>
              </w:rPr>
              <w:t>M0500</w:t>
            </w:r>
            <w:r>
              <w:rPr>
                <w:rFonts w:hint="eastAsia" w:ascii="仿宋_GB2312" w:hAnsi="Arial" w:eastAsia="仿宋_GB2312" w:cs="Arial"/>
                <w:b/>
                <w:bCs/>
                <w:color w:val="FF0000"/>
                <w:kern w:val="0"/>
                <w:sz w:val="24"/>
                <w:szCs w:val="24"/>
                <w:lang w:val="en-US" w:eastAsia="zh-CN"/>
              </w:rPr>
              <w:t>3</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B3075AF">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18BE2343">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D151C86">
            <w:pPr>
              <w:widowControl/>
              <w:spacing w:line="0" w:lineRule="atLeast"/>
              <w:jc w:val="left"/>
              <w:rPr>
                <w:rFonts w:ascii="Arial" w:hAnsi="Arial" w:cs="Arial"/>
                <w:color w:val="000000"/>
                <w:kern w:val="0"/>
                <w:sz w:val="18"/>
                <w:szCs w:val="18"/>
              </w:rPr>
            </w:pPr>
          </w:p>
        </w:tc>
      </w:tr>
      <w:tr w14:paraId="4F218786">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4F5599AC">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33</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6DA2E45">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7BF93FC3">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脑瘫</w:t>
            </w:r>
          </w:p>
        </w:tc>
        <w:tc>
          <w:tcPr>
            <w:tcW w:w="1444" w:type="dxa"/>
            <w:tcBorders>
              <w:top w:val="single" w:color="72A7BB" w:sz="4" w:space="0"/>
              <w:left w:val="single" w:color="72A7BB" w:sz="0" w:space="0"/>
              <w:bottom w:val="single" w:color="72A7BB" w:sz="4" w:space="0"/>
              <w:right w:val="single" w:color="72A7BB" w:sz="4" w:space="0"/>
            </w:tcBorders>
            <w:shd w:val="clear" w:color="60E9EE" w:fill="F0F0F0"/>
            <w:vAlign w:val="center"/>
          </w:tcPr>
          <w:p w14:paraId="0653543A">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M02601</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4480A92D">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8291697">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5E2E1D6A">
            <w:pPr>
              <w:widowControl/>
              <w:spacing w:line="0" w:lineRule="atLeast"/>
              <w:jc w:val="left"/>
              <w:rPr>
                <w:rFonts w:ascii="Arial" w:hAnsi="Arial" w:cs="Arial"/>
                <w:color w:val="000000"/>
                <w:kern w:val="0"/>
                <w:sz w:val="18"/>
                <w:szCs w:val="18"/>
              </w:rPr>
            </w:pPr>
          </w:p>
        </w:tc>
      </w:tr>
      <w:tr w14:paraId="5F0741C9">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375DEFA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34</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226C518">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14B0687A">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特发性血小板减少性紫癜</w:t>
            </w:r>
          </w:p>
        </w:tc>
        <w:tc>
          <w:tcPr>
            <w:tcW w:w="1444" w:type="dxa"/>
            <w:tcBorders>
              <w:top w:val="single" w:color="72A7BB" w:sz="4" w:space="0"/>
              <w:left w:val="single" w:color="72A7BB" w:sz="0" w:space="0"/>
              <w:bottom w:val="single" w:color="72A7BB" w:sz="4" w:space="0"/>
              <w:right w:val="single" w:color="72A7BB" w:sz="4" w:space="0"/>
            </w:tcBorders>
            <w:shd w:val="clear" w:color="60E9EE" w:fill="F0F0F0"/>
            <w:vAlign w:val="center"/>
          </w:tcPr>
          <w:p w14:paraId="3BE53845">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M01301</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05FA835E">
            <w:pPr>
              <w:widowControl/>
              <w:spacing w:line="0" w:lineRule="atLeast"/>
              <w:jc w:val="left"/>
              <w:rPr>
                <w:rFonts w:ascii="Arial" w:hAnsi="Arial" w:cs="Arial"/>
                <w:color w:val="000000"/>
                <w:kern w:val="0"/>
                <w:sz w:val="18"/>
                <w:szCs w:val="18"/>
              </w:rPr>
            </w:pPr>
          </w:p>
        </w:tc>
        <w:tc>
          <w:tcPr>
            <w:tcW w:w="1104"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68E80C43">
            <w:pPr>
              <w:widowControl/>
              <w:spacing w:line="0" w:lineRule="atLeast"/>
              <w:jc w:val="left"/>
              <w:rPr>
                <w:rFonts w:ascii="Arial" w:hAnsi="Arial" w:cs="Arial"/>
                <w:color w:val="000000"/>
                <w:kern w:val="0"/>
                <w:sz w:val="18"/>
                <w:szCs w:val="18"/>
              </w:rPr>
            </w:pP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15113985">
            <w:pPr>
              <w:widowControl/>
              <w:spacing w:line="0" w:lineRule="atLeast"/>
              <w:jc w:val="left"/>
              <w:rPr>
                <w:rFonts w:ascii="Arial" w:hAnsi="Arial" w:cs="Arial"/>
                <w:color w:val="000000"/>
                <w:kern w:val="0"/>
                <w:sz w:val="18"/>
                <w:szCs w:val="18"/>
              </w:rPr>
            </w:pPr>
          </w:p>
        </w:tc>
      </w:tr>
      <w:tr w14:paraId="38D3D106">
        <w:tblPrEx>
          <w:tblCellMar>
            <w:top w:w="0" w:type="dxa"/>
            <w:left w:w="108" w:type="dxa"/>
            <w:bottom w:w="0" w:type="dxa"/>
            <w:right w:w="108" w:type="dxa"/>
          </w:tblCellMar>
        </w:tblPrEx>
        <w:trPr>
          <w:trHeight w:val="373"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09F60B0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35</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317C655A">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31BDCCAB">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强直性脊柱炎</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20D49DF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M07200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020EB494">
            <w:pPr>
              <w:widowControl/>
              <w:spacing w:line="0" w:lineRule="atLeast"/>
              <w:jc w:val="left"/>
              <w:rPr>
                <w:rFonts w:ascii="Arial" w:hAnsi="Arial" w:cs="Arial"/>
                <w:color w:val="000000"/>
                <w:kern w:val="0"/>
                <w:sz w:val="18"/>
                <w:szCs w:val="18"/>
              </w:rPr>
            </w:pPr>
          </w:p>
        </w:tc>
        <w:tc>
          <w:tcPr>
            <w:tcW w:w="1104"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38472E17">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3000元</w:t>
            </w: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70BC74B">
            <w:pPr>
              <w:widowControl/>
              <w:spacing w:line="0" w:lineRule="atLeast"/>
              <w:jc w:val="left"/>
              <w:rPr>
                <w:rFonts w:ascii="Arial" w:hAnsi="Arial" w:cs="Arial"/>
                <w:color w:val="000000"/>
                <w:kern w:val="0"/>
                <w:sz w:val="18"/>
                <w:szCs w:val="18"/>
              </w:rPr>
            </w:pPr>
          </w:p>
        </w:tc>
      </w:tr>
      <w:tr w14:paraId="6F37925D">
        <w:tblPrEx>
          <w:tblCellMar>
            <w:top w:w="0" w:type="dxa"/>
            <w:left w:w="108" w:type="dxa"/>
            <w:bottom w:w="0" w:type="dxa"/>
            <w:right w:w="108" w:type="dxa"/>
          </w:tblCellMar>
        </w:tblPrEx>
        <w:trPr>
          <w:trHeight w:val="56" w:hRule="atLeast"/>
        </w:trPr>
        <w:tc>
          <w:tcPr>
            <w:tcW w:w="617" w:type="dxa"/>
            <w:tcBorders>
              <w:top w:val="single" w:color="72A7BB" w:sz="0" w:space="0"/>
              <w:left w:val="single" w:color="72A7BB" w:sz="4" w:space="0"/>
              <w:bottom w:val="single" w:color="72A7BB" w:sz="4" w:space="0"/>
              <w:right w:val="single" w:color="72A7BB" w:sz="4" w:space="0"/>
            </w:tcBorders>
            <w:shd w:val="clear" w:color="60E9EE" w:fill="FEFEFE"/>
            <w:vAlign w:val="center"/>
          </w:tcPr>
          <w:p w14:paraId="1AAF1B4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36</w:t>
            </w:r>
          </w:p>
        </w:tc>
        <w:tc>
          <w:tcPr>
            <w:tcW w:w="628" w:type="dxa"/>
            <w:vMerge w:val="continue"/>
            <w:tcBorders>
              <w:top w:val="single" w:color="72A7BB" w:sz="4" w:space="0"/>
              <w:left w:val="single" w:color="72A7BB" w:sz="4" w:space="0"/>
              <w:bottom w:val="single" w:color="72A7BB" w:sz="4" w:space="0"/>
              <w:right w:val="single" w:color="72A7BB" w:sz="4" w:space="0"/>
            </w:tcBorders>
            <w:shd w:val="clear" w:color="60E9EE" w:fill="F0F0F0"/>
            <w:vAlign w:val="center"/>
          </w:tcPr>
          <w:p w14:paraId="4A6A9B8B">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0" w:space="0"/>
              <w:left w:val="single" w:color="72A7BB" w:sz="0" w:space="0"/>
              <w:bottom w:val="single" w:color="72A7BB" w:sz="4" w:space="0"/>
              <w:right w:val="single" w:color="72A7BB" w:sz="4" w:space="0"/>
            </w:tcBorders>
            <w:shd w:val="clear" w:color="60E9EE" w:fill="FEFEFE"/>
            <w:vAlign w:val="center"/>
          </w:tcPr>
          <w:p w14:paraId="0B773E50">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青光眼</w:t>
            </w:r>
          </w:p>
        </w:tc>
        <w:tc>
          <w:tcPr>
            <w:tcW w:w="1444" w:type="dxa"/>
            <w:tcBorders>
              <w:top w:val="single" w:color="72A7BB" w:sz="0" w:space="0"/>
              <w:left w:val="single" w:color="72A7BB" w:sz="0" w:space="0"/>
              <w:bottom w:val="single" w:color="72A7BB" w:sz="4" w:space="0"/>
              <w:right w:val="single" w:color="72A7BB" w:sz="4" w:space="0"/>
            </w:tcBorders>
            <w:shd w:val="clear" w:color="60E9EE" w:fill="F0F0F0"/>
            <w:vAlign w:val="center"/>
          </w:tcPr>
          <w:p w14:paraId="295CDCE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M03600</w:t>
            </w:r>
          </w:p>
        </w:tc>
        <w:tc>
          <w:tcPr>
            <w:tcW w:w="1155"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661BAF27">
            <w:pPr>
              <w:widowControl/>
              <w:spacing w:line="0" w:lineRule="atLeast"/>
              <w:jc w:val="left"/>
              <w:rPr>
                <w:rFonts w:ascii="Arial" w:hAnsi="Arial" w:cs="Arial"/>
                <w:color w:val="000000"/>
                <w:kern w:val="0"/>
                <w:sz w:val="18"/>
                <w:szCs w:val="18"/>
              </w:rPr>
            </w:pPr>
          </w:p>
        </w:tc>
        <w:tc>
          <w:tcPr>
            <w:tcW w:w="1104"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6F306210">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2000元</w:t>
            </w:r>
          </w:p>
        </w:tc>
        <w:tc>
          <w:tcPr>
            <w:tcW w:w="1194" w:type="dxa"/>
            <w:vMerge w:val="continue"/>
            <w:tcBorders>
              <w:top w:val="single" w:color="72A7BB" w:sz="4" w:space="0"/>
              <w:left w:val="single" w:color="72A7BB" w:sz="4" w:space="0"/>
              <w:bottom w:val="single" w:color="72A7BB" w:sz="4" w:space="0"/>
              <w:right w:val="single" w:color="72A7BB" w:sz="4" w:space="0"/>
            </w:tcBorders>
            <w:shd w:val="clear" w:color="60E9EE" w:fill="FEFEFE"/>
            <w:vAlign w:val="center"/>
          </w:tcPr>
          <w:p w14:paraId="35E16EE2">
            <w:pPr>
              <w:widowControl/>
              <w:spacing w:line="0" w:lineRule="atLeast"/>
              <w:jc w:val="left"/>
              <w:rPr>
                <w:rFonts w:ascii="Arial" w:hAnsi="Arial" w:cs="Arial"/>
                <w:color w:val="000000"/>
                <w:kern w:val="0"/>
                <w:sz w:val="18"/>
                <w:szCs w:val="18"/>
              </w:rPr>
            </w:pPr>
          </w:p>
        </w:tc>
      </w:tr>
      <w:tr w14:paraId="7048C625">
        <w:tblPrEx>
          <w:tblCellMar>
            <w:top w:w="0" w:type="dxa"/>
            <w:left w:w="108" w:type="dxa"/>
            <w:bottom w:w="0" w:type="dxa"/>
            <w:right w:w="108" w:type="dxa"/>
          </w:tblCellMar>
        </w:tblPrEx>
        <w:trPr>
          <w:trHeight w:val="398" w:hRule="atLeast"/>
        </w:trPr>
        <w:tc>
          <w:tcPr>
            <w:tcW w:w="617"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53001D7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37</w:t>
            </w:r>
          </w:p>
        </w:tc>
        <w:tc>
          <w:tcPr>
            <w:tcW w:w="628"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65B765FB">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4" w:space="0"/>
              <w:left w:val="single" w:color="72A7BB" w:sz="0" w:space="0"/>
              <w:bottom w:val="single" w:color="72A7BB" w:sz="4" w:space="0"/>
              <w:right w:val="single" w:color="72A7BB" w:sz="4" w:space="0"/>
            </w:tcBorders>
            <w:shd w:val="clear" w:color="60E9EE" w:fill="FEFEFE"/>
            <w:vAlign w:val="center"/>
          </w:tcPr>
          <w:p w14:paraId="2B71F2F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严重性春季角结膜炎</w:t>
            </w:r>
          </w:p>
        </w:tc>
        <w:tc>
          <w:tcPr>
            <w:tcW w:w="1444"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13991676">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M03714</w:t>
            </w:r>
          </w:p>
        </w:tc>
        <w:tc>
          <w:tcPr>
            <w:tcW w:w="1155"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33CACAD0">
            <w:pPr>
              <w:widowControl/>
              <w:spacing w:line="0" w:lineRule="atLeast"/>
              <w:jc w:val="left"/>
              <w:rPr>
                <w:rFonts w:ascii="Arial" w:hAnsi="Arial" w:cs="Arial"/>
                <w:color w:val="000000"/>
                <w:kern w:val="0"/>
                <w:sz w:val="18"/>
                <w:szCs w:val="18"/>
              </w:rPr>
            </w:pPr>
          </w:p>
        </w:tc>
        <w:tc>
          <w:tcPr>
            <w:tcW w:w="1104"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1106D0EF">
            <w:pPr>
              <w:widowControl/>
              <w:spacing w:line="0" w:lineRule="atLeast"/>
              <w:ind w:firstLine="120" w:firstLineChars="50"/>
              <w:jc w:val="left"/>
              <w:rPr>
                <w:rFonts w:ascii="黑体" w:hAnsi="黑体" w:eastAsia="黑体" w:cs="Arial"/>
                <w:color w:val="000000"/>
                <w:kern w:val="0"/>
                <w:sz w:val="24"/>
                <w:szCs w:val="24"/>
              </w:rPr>
            </w:pPr>
          </w:p>
        </w:tc>
        <w:tc>
          <w:tcPr>
            <w:tcW w:w="1194"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3CAED12F">
            <w:pPr>
              <w:widowControl/>
              <w:spacing w:line="0" w:lineRule="atLeast"/>
              <w:jc w:val="left"/>
              <w:rPr>
                <w:rFonts w:ascii="Arial" w:hAnsi="Arial" w:cs="Arial"/>
                <w:color w:val="000000"/>
                <w:kern w:val="0"/>
                <w:sz w:val="18"/>
                <w:szCs w:val="18"/>
              </w:rPr>
            </w:pPr>
          </w:p>
        </w:tc>
      </w:tr>
      <w:tr w14:paraId="2E1A0169">
        <w:tblPrEx>
          <w:tblCellMar>
            <w:top w:w="0" w:type="dxa"/>
            <w:left w:w="108" w:type="dxa"/>
            <w:bottom w:w="0" w:type="dxa"/>
            <w:right w:w="108" w:type="dxa"/>
          </w:tblCellMar>
        </w:tblPrEx>
        <w:trPr>
          <w:trHeight w:val="618" w:hRule="atLeast"/>
        </w:trPr>
        <w:tc>
          <w:tcPr>
            <w:tcW w:w="617"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08B02F7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38</w:t>
            </w:r>
          </w:p>
        </w:tc>
        <w:tc>
          <w:tcPr>
            <w:tcW w:w="628"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171BFCF6">
            <w:pPr>
              <w:widowControl/>
              <w:spacing w:line="0" w:lineRule="atLeast"/>
              <w:jc w:val="left"/>
              <w:rPr>
                <w:rFonts w:ascii="仿宋_GB2312" w:hAnsi="Arial" w:eastAsia="仿宋_GB2312" w:cs="Arial"/>
                <w:color w:val="000000"/>
                <w:kern w:val="0"/>
                <w:sz w:val="24"/>
                <w:szCs w:val="24"/>
              </w:rPr>
            </w:pPr>
          </w:p>
        </w:tc>
        <w:tc>
          <w:tcPr>
            <w:tcW w:w="2732" w:type="dxa"/>
            <w:tcBorders>
              <w:top w:val="single" w:color="72A7BB" w:sz="4" w:space="0"/>
              <w:left w:val="single" w:color="72A7BB" w:sz="0" w:space="0"/>
              <w:bottom w:val="single" w:color="72A7BB" w:sz="4" w:space="0"/>
              <w:right w:val="single" w:color="72A7BB" w:sz="4" w:space="0"/>
            </w:tcBorders>
            <w:shd w:val="clear" w:color="60E9EE" w:fill="FEFEFE"/>
            <w:vAlign w:val="center"/>
          </w:tcPr>
          <w:p w14:paraId="763EAEF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慢性荨麻疹（普通型）</w:t>
            </w:r>
          </w:p>
        </w:tc>
        <w:tc>
          <w:tcPr>
            <w:tcW w:w="1444" w:type="dxa"/>
            <w:tcBorders>
              <w:top w:val="single" w:color="72A7BB" w:sz="4" w:space="0"/>
              <w:left w:val="single" w:color="72A7BB" w:sz="0" w:space="0"/>
              <w:bottom w:val="single" w:color="72A7BB" w:sz="4" w:space="0"/>
              <w:right w:val="single" w:color="72A7BB" w:sz="4" w:space="0"/>
            </w:tcBorders>
            <w:shd w:val="clear" w:color="60E9EE" w:fill="F0F0F0"/>
            <w:vAlign w:val="center"/>
          </w:tcPr>
          <w:p w14:paraId="012A7E7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M11807</w:t>
            </w:r>
          </w:p>
        </w:tc>
        <w:tc>
          <w:tcPr>
            <w:tcW w:w="1155"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7E72A67B">
            <w:pPr>
              <w:widowControl/>
              <w:spacing w:line="0" w:lineRule="atLeast"/>
              <w:jc w:val="left"/>
              <w:rPr>
                <w:rFonts w:ascii="Arial" w:hAnsi="Arial" w:cs="Arial"/>
                <w:color w:val="000000"/>
                <w:kern w:val="0"/>
                <w:sz w:val="18"/>
                <w:szCs w:val="18"/>
              </w:rPr>
            </w:pPr>
          </w:p>
        </w:tc>
        <w:tc>
          <w:tcPr>
            <w:tcW w:w="1104" w:type="dxa"/>
            <w:tcBorders>
              <w:top w:val="single" w:color="72A7BB" w:sz="4" w:space="0"/>
              <w:left w:val="single" w:color="72A7BB" w:sz="4" w:space="0"/>
              <w:bottom w:val="single" w:color="72A7BB" w:sz="4" w:space="0"/>
              <w:right w:val="single" w:color="72A7BB" w:sz="4" w:space="0"/>
            </w:tcBorders>
            <w:shd w:val="clear" w:color="60E9EE" w:fill="F0F0F0"/>
            <w:vAlign w:val="center"/>
          </w:tcPr>
          <w:p w14:paraId="60C94765">
            <w:pPr>
              <w:widowControl/>
              <w:spacing w:line="600" w:lineRule="auto"/>
              <w:jc w:val="left"/>
              <w:rPr>
                <w:rFonts w:ascii="黑体" w:hAnsi="黑体" w:eastAsia="黑体" w:cs="Arial"/>
                <w:color w:val="000000"/>
                <w:kern w:val="0"/>
                <w:sz w:val="24"/>
                <w:szCs w:val="24"/>
              </w:rPr>
            </w:pPr>
            <w:r>
              <w:rPr>
                <w:rFonts w:hint="eastAsia" w:ascii="仿宋_GB2312" w:hAnsi="Arial" w:eastAsia="仿宋_GB2312" w:cs="Arial"/>
                <w:color w:val="000000"/>
                <w:kern w:val="0"/>
                <w:sz w:val="24"/>
                <w:szCs w:val="24"/>
              </w:rPr>
              <w:t>1800元</w:t>
            </w:r>
          </w:p>
        </w:tc>
        <w:tc>
          <w:tcPr>
            <w:tcW w:w="1194" w:type="dxa"/>
            <w:tcBorders>
              <w:top w:val="single" w:color="72A7BB" w:sz="4" w:space="0"/>
              <w:left w:val="single" w:color="72A7BB" w:sz="4" w:space="0"/>
              <w:bottom w:val="single" w:color="72A7BB" w:sz="4" w:space="0"/>
              <w:right w:val="single" w:color="72A7BB" w:sz="4" w:space="0"/>
            </w:tcBorders>
            <w:shd w:val="clear" w:color="60E9EE" w:fill="FEFEFE"/>
            <w:vAlign w:val="center"/>
          </w:tcPr>
          <w:p w14:paraId="55C34EE7">
            <w:pPr>
              <w:widowControl/>
              <w:spacing w:line="0" w:lineRule="atLeast"/>
              <w:jc w:val="left"/>
              <w:rPr>
                <w:rFonts w:ascii="Arial" w:hAnsi="Arial" w:cs="Arial"/>
                <w:color w:val="000000"/>
                <w:kern w:val="0"/>
                <w:sz w:val="18"/>
                <w:szCs w:val="18"/>
              </w:rPr>
            </w:pPr>
          </w:p>
        </w:tc>
      </w:tr>
    </w:tbl>
    <w:p w14:paraId="6605B6C7">
      <w:pPr>
        <w:pStyle w:val="3"/>
        <w:spacing w:line="540" w:lineRule="exact"/>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六、城乡居民医保门诊特殊慢性病报销比例是多少？</w:t>
      </w:r>
    </w:p>
    <w:p w14:paraId="51D034BC">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居民医保特殊慢性病患者在我市一级及以上定点医疗机构（含社区卫生服务中心、乡镇卫生院）就诊时，年度起付线350元，支付比例按当次就诊的医疗机构住院支付比例执行。具体报销比例如下：</w:t>
      </w:r>
    </w:p>
    <w:tbl>
      <w:tblPr>
        <w:tblStyle w:val="4"/>
        <w:tblW w:w="8920" w:type="dxa"/>
        <w:tblInd w:w="93" w:type="dxa"/>
        <w:tblLayout w:type="fixed"/>
        <w:tblCellMar>
          <w:top w:w="0" w:type="dxa"/>
          <w:left w:w="108" w:type="dxa"/>
          <w:bottom w:w="0" w:type="dxa"/>
          <w:right w:w="108" w:type="dxa"/>
        </w:tblCellMar>
      </w:tblPr>
      <w:tblGrid>
        <w:gridCol w:w="488"/>
        <w:gridCol w:w="600"/>
        <w:gridCol w:w="2720"/>
        <w:gridCol w:w="1132"/>
        <w:gridCol w:w="1319"/>
        <w:gridCol w:w="789"/>
        <w:gridCol w:w="734"/>
        <w:gridCol w:w="18"/>
        <w:gridCol w:w="1120"/>
      </w:tblGrid>
      <w:tr w14:paraId="7E72DF18">
        <w:tblPrEx>
          <w:tblCellMar>
            <w:top w:w="0" w:type="dxa"/>
            <w:left w:w="108" w:type="dxa"/>
            <w:bottom w:w="0" w:type="dxa"/>
            <w:right w:w="108" w:type="dxa"/>
          </w:tblCellMar>
        </w:tblPrEx>
        <w:trPr>
          <w:trHeight w:val="675" w:hRule="atLeast"/>
        </w:trPr>
        <w:tc>
          <w:tcPr>
            <w:tcW w:w="8920" w:type="dxa"/>
            <w:gridSpan w:val="9"/>
            <w:tcBorders>
              <w:top w:val="single" w:color="72A7BB" w:sz="4" w:space="0"/>
              <w:left w:val="single" w:color="72A7BB" w:sz="4" w:space="0"/>
              <w:bottom w:val="single" w:color="72A7BB" w:sz="4" w:space="0"/>
              <w:right w:val="single" w:color="72A7BB" w:sz="4" w:space="0"/>
            </w:tcBorders>
            <w:shd w:val="clear" w:color="auto" w:fill="CEE1E8"/>
            <w:noWrap/>
            <w:vAlign w:val="center"/>
          </w:tcPr>
          <w:p w14:paraId="33F97335">
            <w:pPr>
              <w:widowControl/>
              <w:spacing w:line="0" w:lineRule="atLeast"/>
              <w:jc w:val="center"/>
              <w:rPr>
                <w:rFonts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蚌埠市城乡居民门诊特殊病待遇标准</w:t>
            </w:r>
          </w:p>
        </w:tc>
      </w:tr>
      <w:tr w14:paraId="0DC80D48">
        <w:tblPrEx>
          <w:tblCellMar>
            <w:top w:w="0" w:type="dxa"/>
            <w:left w:w="108" w:type="dxa"/>
            <w:bottom w:w="0" w:type="dxa"/>
            <w:right w:w="108" w:type="dxa"/>
          </w:tblCellMar>
        </w:tblPrEx>
        <w:trPr>
          <w:trHeight w:val="503" w:hRule="atLeast"/>
        </w:trPr>
        <w:tc>
          <w:tcPr>
            <w:tcW w:w="488" w:type="dxa"/>
            <w:vMerge w:val="restart"/>
            <w:tcBorders>
              <w:top w:val="single" w:color="72A7BB" w:sz="4" w:space="0"/>
              <w:left w:val="single" w:color="72A7BB" w:sz="4" w:space="0"/>
              <w:bottom w:val="single" w:color="72A7BB" w:sz="4" w:space="0"/>
              <w:right w:val="single" w:color="72A7BB" w:sz="4" w:space="0"/>
            </w:tcBorders>
            <w:shd w:val="clear" w:color="auto" w:fill="FEFEFE"/>
            <w:vAlign w:val="center"/>
          </w:tcPr>
          <w:p w14:paraId="371E62EB">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4"/>
                <w:szCs w:val="24"/>
              </w:rPr>
              <w:t>序号</w:t>
            </w:r>
          </w:p>
        </w:tc>
        <w:tc>
          <w:tcPr>
            <w:tcW w:w="600" w:type="dxa"/>
            <w:vMerge w:val="restart"/>
            <w:tcBorders>
              <w:top w:val="single" w:color="72A7BB" w:sz="4" w:space="0"/>
              <w:left w:val="single" w:color="72A7BB" w:sz="4" w:space="0"/>
              <w:bottom w:val="single" w:color="72A7BB" w:sz="4" w:space="0"/>
              <w:right w:val="single" w:color="72A7BB" w:sz="4" w:space="0"/>
            </w:tcBorders>
            <w:shd w:val="clear" w:color="auto" w:fill="F0F0F0"/>
            <w:vAlign w:val="center"/>
          </w:tcPr>
          <w:p w14:paraId="76AC8C5F">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4"/>
                <w:szCs w:val="24"/>
              </w:rPr>
              <w:t>类别</w:t>
            </w:r>
          </w:p>
        </w:tc>
        <w:tc>
          <w:tcPr>
            <w:tcW w:w="2720" w:type="dxa"/>
            <w:vMerge w:val="restart"/>
            <w:tcBorders>
              <w:top w:val="single" w:color="72A7BB" w:sz="4" w:space="0"/>
              <w:left w:val="single" w:color="72A7BB" w:sz="4" w:space="0"/>
              <w:bottom w:val="single" w:color="72A7BB" w:sz="4" w:space="0"/>
              <w:right w:val="single" w:color="72A7BB" w:sz="4" w:space="0"/>
            </w:tcBorders>
            <w:shd w:val="clear" w:color="auto" w:fill="FEFEFE"/>
            <w:vAlign w:val="center"/>
          </w:tcPr>
          <w:p w14:paraId="70292A45">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4"/>
                <w:szCs w:val="24"/>
              </w:rPr>
              <w:t>病种名称</w:t>
            </w:r>
          </w:p>
        </w:tc>
        <w:tc>
          <w:tcPr>
            <w:tcW w:w="1132" w:type="dxa"/>
            <w:vMerge w:val="restart"/>
            <w:tcBorders>
              <w:top w:val="single" w:color="72A7BB" w:sz="4" w:space="0"/>
              <w:left w:val="single" w:color="72A7BB" w:sz="4" w:space="0"/>
              <w:bottom w:val="single" w:color="72A7BB" w:sz="4" w:space="0"/>
              <w:right w:val="single" w:color="72A7BB" w:sz="4" w:space="0"/>
            </w:tcBorders>
            <w:shd w:val="clear" w:color="auto" w:fill="F0F0F0"/>
            <w:vAlign w:val="center"/>
          </w:tcPr>
          <w:p w14:paraId="766A3BA8">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2"/>
              </w:rPr>
              <w:t>医保系统编码（国家贯标编码）</w:t>
            </w:r>
          </w:p>
        </w:tc>
        <w:tc>
          <w:tcPr>
            <w:tcW w:w="3980" w:type="dxa"/>
            <w:gridSpan w:val="5"/>
            <w:tcBorders>
              <w:top w:val="single" w:color="72A7BB" w:sz="4" w:space="0"/>
              <w:left w:val="single" w:color="72A7BB" w:sz="0" w:space="0"/>
              <w:bottom w:val="single" w:color="72A7BB" w:sz="4" w:space="0"/>
              <w:right w:val="single" w:color="72A7BB" w:sz="4" w:space="0"/>
            </w:tcBorders>
            <w:shd w:val="clear" w:color="auto" w:fill="FEFEFE"/>
            <w:noWrap/>
            <w:vAlign w:val="center"/>
          </w:tcPr>
          <w:p w14:paraId="1E3A0913">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4"/>
                <w:szCs w:val="24"/>
              </w:rPr>
              <w:t>待遇标准</w:t>
            </w:r>
          </w:p>
        </w:tc>
      </w:tr>
      <w:tr w14:paraId="5897029D">
        <w:tblPrEx>
          <w:tblCellMar>
            <w:top w:w="0" w:type="dxa"/>
            <w:left w:w="108" w:type="dxa"/>
            <w:bottom w:w="0" w:type="dxa"/>
            <w:right w:w="108" w:type="dxa"/>
          </w:tblCellMar>
        </w:tblPrEx>
        <w:trPr>
          <w:trHeight w:val="630" w:hRule="atLeast"/>
        </w:trPr>
        <w:tc>
          <w:tcPr>
            <w:tcW w:w="488"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DAA93F6">
            <w:pPr>
              <w:widowControl/>
              <w:spacing w:line="0" w:lineRule="atLeast"/>
              <w:jc w:val="left"/>
              <w:rPr>
                <w:rFonts w:ascii="黑体" w:hAnsi="黑体" w:eastAsia="黑体" w:cs="Arial"/>
                <w:b/>
                <w:bCs/>
                <w:color w:val="000000"/>
                <w:kern w:val="0"/>
                <w:sz w:val="24"/>
                <w:szCs w:val="24"/>
              </w:rPr>
            </w:pP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C748163">
            <w:pPr>
              <w:widowControl/>
              <w:spacing w:line="0" w:lineRule="atLeast"/>
              <w:jc w:val="left"/>
              <w:rPr>
                <w:rFonts w:ascii="黑体" w:hAnsi="黑体" w:eastAsia="黑体" w:cs="Arial"/>
                <w:b/>
                <w:bCs/>
                <w:color w:val="000000"/>
                <w:kern w:val="0"/>
                <w:sz w:val="24"/>
                <w:szCs w:val="24"/>
              </w:rPr>
            </w:pPr>
          </w:p>
        </w:tc>
        <w:tc>
          <w:tcPr>
            <w:tcW w:w="27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B942AB3">
            <w:pPr>
              <w:widowControl/>
              <w:spacing w:line="0" w:lineRule="atLeast"/>
              <w:jc w:val="left"/>
              <w:rPr>
                <w:rFonts w:ascii="黑体" w:hAnsi="黑体" w:eastAsia="黑体" w:cs="Arial"/>
                <w:b/>
                <w:bCs/>
                <w:color w:val="000000"/>
                <w:kern w:val="0"/>
                <w:sz w:val="24"/>
                <w:szCs w:val="24"/>
              </w:rPr>
            </w:pPr>
          </w:p>
        </w:tc>
        <w:tc>
          <w:tcPr>
            <w:tcW w:w="1132"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247D032">
            <w:pPr>
              <w:widowControl/>
              <w:spacing w:line="0" w:lineRule="atLeast"/>
              <w:jc w:val="left"/>
              <w:rPr>
                <w:rFonts w:ascii="黑体" w:hAnsi="黑体" w:eastAsia="黑体" w:cs="Arial"/>
                <w:b/>
                <w:bCs/>
                <w:color w:val="000000"/>
                <w:kern w:val="0"/>
                <w:sz w:val="24"/>
                <w:szCs w:val="24"/>
              </w:rPr>
            </w:pPr>
          </w:p>
        </w:tc>
        <w:tc>
          <w:tcPr>
            <w:tcW w:w="1319" w:type="dxa"/>
            <w:tcBorders>
              <w:top w:val="single" w:color="72A7BB" w:sz="0" w:space="0"/>
              <w:left w:val="single" w:color="72A7BB" w:sz="0" w:space="0"/>
              <w:bottom w:val="single" w:color="72A7BB" w:sz="4" w:space="0"/>
              <w:right w:val="single" w:color="72A7BB" w:sz="4" w:space="0"/>
            </w:tcBorders>
            <w:shd w:val="clear" w:color="auto" w:fill="FEFEFE"/>
            <w:noWrap/>
            <w:vAlign w:val="center"/>
          </w:tcPr>
          <w:p w14:paraId="653B5856">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4"/>
                <w:szCs w:val="24"/>
              </w:rPr>
              <w:t>起付线</w:t>
            </w:r>
          </w:p>
        </w:tc>
        <w:tc>
          <w:tcPr>
            <w:tcW w:w="1541" w:type="dxa"/>
            <w:gridSpan w:val="3"/>
            <w:tcBorders>
              <w:top w:val="single" w:color="72A7BB" w:sz="4" w:space="0"/>
              <w:left w:val="single" w:color="72A7BB" w:sz="0" w:space="0"/>
              <w:bottom w:val="single" w:color="72A7BB" w:sz="4" w:space="0"/>
              <w:right w:val="single" w:color="72A7BB" w:sz="4" w:space="0"/>
            </w:tcBorders>
            <w:shd w:val="clear" w:color="auto" w:fill="F0F0F0"/>
            <w:vAlign w:val="center"/>
          </w:tcPr>
          <w:p w14:paraId="7EEB48EB">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4"/>
                <w:szCs w:val="24"/>
              </w:rPr>
              <w:t>年度报销限额</w:t>
            </w:r>
            <w:r>
              <w:rPr>
                <w:rFonts w:hint="eastAsia" w:ascii="黑体" w:hAnsi="黑体" w:eastAsia="黑体" w:cs="Arial"/>
                <w:b/>
                <w:bCs/>
                <w:color w:val="000000"/>
                <w:kern w:val="0"/>
                <w:sz w:val="24"/>
                <w:szCs w:val="24"/>
              </w:rPr>
              <w:br w:type="textWrapping"/>
            </w:r>
            <w:r>
              <w:rPr>
                <w:rFonts w:hint="eastAsia" w:ascii="黑体" w:hAnsi="黑体" w:eastAsia="黑体" w:cs="Arial"/>
                <w:b/>
                <w:bCs/>
                <w:color w:val="000000"/>
                <w:kern w:val="0"/>
                <w:sz w:val="24"/>
                <w:szCs w:val="24"/>
              </w:rPr>
              <w:t>（万元）</w:t>
            </w:r>
          </w:p>
        </w:tc>
        <w:tc>
          <w:tcPr>
            <w:tcW w:w="1120" w:type="dxa"/>
            <w:tcBorders>
              <w:top w:val="single" w:color="72A7BB" w:sz="0" w:space="0"/>
              <w:left w:val="single" w:color="72A7BB" w:sz="0" w:space="0"/>
              <w:bottom w:val="single" w:color="72A7BB" w:sz="4" w:space="0"/>
              <w:right w:val="single" w:color="72A7BB" w:sz="4" w:space="0"/>
            </w:tcBorders>
            <w:shd w:val="clear" w:color="auto" w:fill="FEFEFE"/>
            <w:noWrap/>
            <w:vAlign w:val="center"/>
          </w:tcPr>
          <w:p w14:paraId="0E5B77AB">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4"/>
                <w:szCs w:val="24"/>
              </w:rPr>
              <w:t>报销</w:t>
            </w:r>
          </w:p>
          <w:p w14:paraId="0E97B915">
            <w:pPr>
              <w:widowControl/>
              <w:spacing w:line="0" w:lineRule="atLeast"/>
              <w:jc w:val="center"/>
              <w:rPr>
                <w:rFonts w:ascii="黑体" w:hAnsi="黑体" w:eastAsia="黑体" w:cs="Arial"/>
                <w:b/>
                <w:bCs/>
                <w:color w:val="000000"/>
                <w:kern w:val="0"/>
                <w:sz w:val="24"/>
                <w:szCs w:val="24"/>
              </w:rPr>
            </w:pPr>
            <w:r>
              <w:rPr>
                <w:rFonts w:hint="eastAsia" w:ascii="黑体" w:hAnsi="黑体" w:eastAsia="黑体" w:cs="Arial"/>
                <w:b/>
                <w:bCs/>
                <w:color w:val="000000"/>
                <w:kern w:val="0"/>
                <w:sz w:val="24"/>
                <w:szCs w:val="24"/>
              </w:rPr>
              <w:t>比例</w:t>
            </w:r>
          </w:p>
        </w:tc>
      </w:tr>
      <w:tr w14:paraId="099143B8">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2BD2D1D2">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w:t>
            </w:r>
          </w:p>
        </w:tc>
        <w:tc>
          <w:tcPr>
            <w:tcW w:w="600" w:type="dxa"/>
            <w:vMerge w:val="restart"/>
            <w:tcBorders>
              <w:top w:val="single" w:color="72A7BB" w:sz="0" w:space="0"/>
              <w:left w:val="single" w:color="72A7BB" w:sz="4" w:space="0"/>
              <w:bottom w:val="single" w:color="72A7BB" w:sz="4" w:space="0"/>
              <w:right w:val="single" w:color="72A7BB" w:sz="4" w:space="0"/>
            </w:tcBorders>
            <w:shd w:val="clear" w:color="auto" w:fill="F0F0F0"/>
            <w:vAlign w:val="center"/>
          </w:tcPr>
          <w:p w14:paraId="5B6DA228">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特</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殊</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慢</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性</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病</w:t>
            </w: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02469D09">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肺动脉高压</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15E2094B">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M04000</w:t>
            </w:r>
          </w:p>
        </w:tc>
        <w:tc>
          <w:tcPr>
            <w:tcW w:w="1319" w:type="dxa"/>
            <w:vMerge w:val="restart"/>
            <w:tcBorders>
              <w:top w:val="single" w:color="72A7BB" w:sz="0" w:space="0"/>
              <w:left w:val="single" w:color="72A7BB" w:sz="4" w:space="0"/>
              <w:bottom w:val="single" w:color="72A7BB" w:sz="4" w:space="0"/>
              <w:right w:val="single" w:color="72A7BB" w:sz="4" w:space="0"/>
            </w:tcBorders>
            <w:shd w:val="clear" w:color="auto" w:fill="FEFEFE"/>
            <w:vAlign w:val="center"/>
          </w:tcPr>
          <w:p w14:paraId="06DC7665">
            <w:pPr>
              <w:widowControl/>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350元</w:t>
            </w:r>
          </w:p>
        </w:tc>
        <w:tc>
          <w:tcPr>
            <w:tcW w:w="1541" w:type="dxa"/>
            <w:gridSpan w:val="3"/>
            <w:vMerge w:val="restart"/>
            <w:tcBorders>
              <w:top w:val="single" w:color="72A7BB" w:sz="4" w:space="0"/>
              <w:left w:val="single" w:color="72A7BB" w:sz="4" w:space="0"/>
              <w:bottom w:val="single" w:color="72A7BB" w:sz="4" w:space="0"/>
              <w:right w:val="single" w:color="72A7BB" w:sz="4" w:space="0"/>
            </w:tcBorders>
            <w:shd w:val="clear" w:color="auto" w:fill="F0F0F0"/>
            <w:vAlign w:val="center"/>
          </w:tcPr>
          <w:p w14:paraId="137581B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与住院限额</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合并计算</w:t>
            </w:r>
          </w:p>
        </w:tc>
        <w:tc>
          <w:tcPr>
            <w:tcW w:w="1120" w:type="dxa"/>
            <w:vMerge w:val="restart"/>
            <w:tcBorders>
              <w:top w:val="single" w:color="72A7BB" w:sz="0" w:space="0"/>
              <w:left w:val="single" w:color="72A7BB" w:sz="4" w:space="0"/>
              <w:bottom w:val="single" w:color="72A7BB" w:sz="4" w:space="0"/>
              <w:right w:val="single" w:color="72A7BB" w:sz="4" w:space="0"/>
            </w:tcBorders>
            <w:shd w:val="clear" w:color="auto" w:fill="FEFEFE"/>
            <w:vAlign w:val="center"/>
          </w:tcPr>
          <w:p w14:paraId="0F010D8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按当次就诊的医疗机构住院支付比例执行。</w:t>
            </w:r>
          </w:p>
        </w:tc>
      </w:tr>
      <w:tr w14:paraId="799CB276">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4411EE8B">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B0A9569">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475CA092">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特发性肺纤维化</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561CCBB4">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M05601</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1EA05925">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4246865F">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708CC37">
            <w:pPr>
              <w:widowControl/>
              <w:spacing w:line="0" w:lineRule="atLeast"/>
              <w:jc w:val="left"/>
              <w:rPr>
                <w:rFonts w:ascii="宋体" w:hAnsi="宋体" w:cs="Arial"/>
                <w:color w:val="000000"/>
                <w:kern w:val="0"/>
                <w:sz w:val="24"/>
                <w:szCs w:val="24"/>
              </w:rPr>
            </w:pPr>
          </w:p>
        </w:tc>
      </w:tr>
      <w:tr w14:paraId="755DCF6D">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4BA1589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92CC266">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5157497D">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肝硬化</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069EE14E">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M06201</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62033604">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08E496DA">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8F2D672">
            <w:pPr>
              <w:widowControl/>
              <w:spacing w:line="0" w:lineRule="atLeast"/>
              <w:jc w:val="left"/>
              <w:rPr>
                <w:rFonts w:ascii="宋体" w:hAnsi="宋体" w:cs="Arial"/>
                <w:color w:val="000000"/>
                <w:kern w:val="0"/>
                <w:sz w:val="24"/>
                <w:szCs w:val="24"/>
              </w:rPr>
            </w:pPr>
          </w:p>
        </w:tc>
      </w:tr>
      <w:tr w14:paraId="7112559A">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647EA572">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4</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E9DA741">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73C0FB65">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自身免疫性肝病</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2F825A7E">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M06100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7007030">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6EFE14F">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57DB13D">
            <w:pPr>
              <w:widowControl/>
              <w:spacing w:line="0" w:lineRule="atLeast"/>
              <w:jc w:val="left"/>
              <w:rPr>
                <w:rFonts w:ascii="宋体" w:hAnsi="宋体" w:cs="Arial"/>
                <w:color w:val="000000"/>
                <w:kern w:val="0"/>
                <w:sz w:val="24"/>
                <w:szCs w:val="24"/>
              </w:rPr>
            </w:pPr>
          </w:p>
        </w:tc>
      </w:tr>
      <w:tr w14:paraId="4F3FB8EF">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491D8BD3">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5</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99F31B8">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50668EE0">
            <w:pPr>
              <w:widowControl/>
              <w:spacing w:line="0" w:lineRule="atLeast"/>
              <w:jc w:val="left"/>
              <w:rPr>
                <w:rFonts w:hint="default" w:ascii="仿宋_GB2312" w:hAnsi="Arial" w:eastAsia="仿宋_GB2312" w:cs="Arial"/>
                <w:strike w:val="0"/>
                <w:color w:val="000000"/>
                <w:kern w:val="0"/>
                <w:sz w:val="24"/>
                <w:szCs w:val="24"/>
                <w:lang w:val="en-US" w:eastAsia="zh-CN"/>
              </w:rPr>
            </w:pPr>
            <w:r>
              <w:rPr>
                <w:rFonts w:hint="eastAsia" w:ascii="仿宋_GB2312" w:hAnsi="Arial" w:eastAsia="仿宋_GB2312" w:cs="Arial"/>
                <w:b/>
                <w:bCs/>
                <w:strike w:val="0"/>
                <w:dstrike w:val="0"/>
                <w:color w:val="FF0000"/>
                <w:kern w:val="0"/>
                <w:sz w:val="24"/>
                <w:szCs w:val="24"/>
                <w:lang w:val="en-US" w:eastAsia="zh-CN"/>
              </w:rPr>
              <w:t>慢性肾衰竭（尿毒症期）</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5AB113E9">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M07801</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532FB4F">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03307A15">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753E778">
            <w:pPr>
              <w:widowControl/>
              <w:spacing w:line="0" w:lineRule="atLeast"/>
              <w:jc w:val="left"/>
              <w:rPr>
                <w:rFonts w:ascii="宋体" w:hAnsi="宋体" w:cs="Arial"/>
                <w:color w:val="000000"/>
                <w:kern w:val="0"/>
                <w:sz w:val="24"/>
                <w:szCs w:val="24"/>
              </w:rPr>
            </w:pPr>
          </w:p>
        </w:tc>
      </w:tr>
      <w:tr w14:paraId="699F774D">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24A62198">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6</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8FC683A">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21C2895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肢端肥大症</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45AA7548">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M01908</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7D04658">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82F93B0">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CA2CBD4">
            <w:pPr>
              <w:widowControl/>
              <w:spacing w:line="0" w:lineRule="atLeast"/>
              <w:jc w:val="left"/>
              <w:rPr>
                <w:rFonts w:ascii="宋体" w:hAnsi="宋体" w:cs="Arial"/>
                <w:color w:val="000000"/>
                <w:kern w:val="0"/>
                <w:sz w:val="24"/>
                <w:szCs w:val="24"/>
              </w:rPr>
            </w:pPr>
          </w:p>
        </w:tc>
      </w:tr>
      <w:tr w14:paraId="4B7EE8D3">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7FFE9828">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7</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9EE537C">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24530A54">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肝豆状核变性</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22C9719E">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M01904</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4A88509">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2FD032C">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5A68FA7">
            <w:pPr>
              <w:widowControl/>
              <w:spacing w:line="0" w:lineRule="atLeast"/>
              <w:jc w:val="left"/>
              <w:rPr>
                <w:rFonts w:ascii="宋体" w:hAnsi="宋体" w:cs="Arial"/>
                <w:color w:val="000000"/>
                <w:kern w:val="0"/>
                <w:sz w:val="24"/>
                <w:szCs w:val="24"/>
              </w:rPr>
            </w:pPr>
          </w:p>
        </w:tc>
      </w:tr>
      <w:tr w14:paraId="79234C55">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C94253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8</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0928F5B2">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2DB66C07">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多发性硬化</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4C7AC7EF">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M02900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32B8919">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05EA7857">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9972BD3">
            <w:pPr>
              <w:widowControl/>
              <w:spacing w:line="0" w:lineRule="atLeast"/>
              <w:jc w:val="left"/>
              <w:rPr>
                <w:rFonts w:ascii="宋体" w:hAnsi="宋体" w:cs="Arial"/>
                <w:color w:val="000000"/>
                <w:kern w:val="0"/>
                <w:sz w:val="24"/>
                <w:szCs w:val="24"/>
              </w:rPr>
            </w:pPr>
          </w:p>
        </w:tc>
      </w:tr>
      <w:tr w14:paraId="009FA01F">
        <w:tblPrEx>
          <w:tblCellMar>
            <w:top w:w="0" w:type="dxa"/>
            <w:left w:w="108" w:type="dxa"/>
            <w:bottom w:w="0" w:type="dxa"/>
            <w:right w:w="108" w:type="dxa"/>
          </w:tblCellMar>
        </w:tblPrEx>
        <w:trPr>
          <w:trHeight w:val="49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4281699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9</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8218F1C">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581A97D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黄斑性眼病</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532CEB71">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M03701</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181B683E">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31AA59A">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07B9D47">
            <w:pPr>
              <w:widowControl/>
              <w:spacing w:line="0" w:lineRule="atLeast"/>
              <w:jc w:val="left"/>
              <w:rPr>
                <w:rFonts w:ascii="宋体" w:hAnsi="宋体" w:cs="Arial"/>
                <w:color w:val="000000"/>
                <w:kern w:val="0"/>
                <w:sz w:val="24"/>
                <w:szCs w:val="24"/>
              </w:rPr>
            </w:pPr>
          </w:p>
        </w:tc>
      </w:tr>
      <w:tr w14:paraId="3E81CFE6">
        <w:tblPrEx>
          <w:tblCellMar>
            <w:top w:w="0" w:type="dxa"/>
            <w:left w:w="108" w:type="dxa"/>
            <w:bottom w:w="0" w:type="dxa"/>
            <w:right w:w="108" w:type="dxa"/>
          </w:tblCellMar>
        </w:tblPrEx>
        <w:trPr>
          <w:trHeight w:val="499"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690A430A">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10</w:t>
            </w:r>
          </w:p>
        </w:tc>
        <w:tc>
          <w:tcPr>
            <w:tcW w:w="600" w:type="dxa"/>
            <w:vMerge w:val="restart"/>
            <w:tcBorders>
              <w:top w:val="single" w:color="72A7BB" w:sz="4" w:space="0"/>
              <w:left w:val="single" w:color="72A7BB" w:sz="4" w:space="0"/>
              <w:bottom w:val="single" w:color="72A7BB" w:sz="4" w:space="0"/>
              <w:right w:val="single" w:color="72A7BB" w:sz="4" w:space="0"/>
            </w:tcBorders>
            <w:shd w:val="clear" w:color="auto" w:fill="F0F0F0"/>
            <w:vAlign w:val="center"/>
          </w:tcPr>
          <w:p w14:paraId="730AEF5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特殊慢性病</w:t>
            </w:r>
          </w:p>
        </w:tc>
        <w:tc>
          <w:tcPr>
            <w:tcW w:w="2720" w:type="dxa"/>
            <w:tcBorders>
              <w:top w:val="single" w:color="72A7BB" w:sz="4" w:space="0"/>
              <w:left w:val="single" w:color="72A7BB" w:sz="0" w:space="0"/>
              <w:bottom w:val="single" w:color="72A7BB" w:sz="4" w:space="0"/>
              <w:right w:val="single" w:color="72A7BB" w:sz="4" w:space="0"/>
            </w:tcBorders>
            <w:shd w:val="clear" w:color="auto" w:fill="FEFEFE"/>
            <w:vAlign w:val="center"/>
          </w:tcPr>
          <w:p w14:paraId="277178F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重度特应性皮炎</w:t>
            </w:r>
          </w:p>
        </w:tc>
        <w:tc>
          <w:tcPr>
            <w:tcW w:w="1132" w:type="dxa"/>
            <w:tcBorders>
              <w:top w:val="single" w:color="72A7BB" w:sz="4" w:space="0"/>
              <w:left w:val="single" w:color="72A7BB" w:sz="0" w:space="0"/>
              <w:bottom w:val="single" w:color="72A7BB" w:sz="4" w:space="0"/>
              <w:right w:val="single" w:color="72A7BB" w:sz="4" w:space="0"/>
            </w:tcBorders>
            <w:shd w:val="clear" w:color="auto" w:fill="F0F0F0"/>
            <w:vAlign w:val="center"/>
          </w:tcPr>
          <w:p w14:paraId="4B01F7C2">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M11801</w:t>
            </w:r>
          </w:p>
        </w:tc>
        <w:tc>
          <w:tcPr>
            <w:tcW w:w="1319" w:type="dxa"/>
            <w:vMerge w:val="restart"/>
            <w:tcBorders>
              <w:top w:val="single" w:color="72A7BB" w:sz="4" w:space="0"/>
              <w:left w:val="single" w:color="72A7BB" w:sz="4" w:space="0"/>
              <w:bottom w:val="single" w:color="72A7BB" w:sz="4" w:space="0"/>
              <w:right w:val="single" w:color="72A7BB" w:sz="4" w:space="0"/>
            </w:tcBorders>
            <w:shd w:val="clear" w:color="auto" w:fill="FEFEFE"/>
            <w:vAlign w:val="center"/>
          </w:tcPr>
          <w:p w14:paraId="47AF958E">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350元</w:t>
            </w:r>
          </w:p>
        </w:tc>
        <w:tc>
          <w:tcPr>
            <w:tcW w:w="1541" w:type="dxa"/>
            <w:gridSpan w:val="3"/>
            <w:vMerge w:val="restart"/>
            <w:tcBorders>
              <w:top w:val="single" w:color="72A7BB" w:sz="4" w:space="0"/>
              <w:left w:val="single" w:color="72A7BB" w:sz="4" w:space="0"/>
              <w:bottom w:val="single" w:color="72A7BB" w:sz="4" w:space="0"/>
              <w:right w:val="single" w:color="72A7BB" w:sz="4" w:space="0"/>
            </w:tcBorders>
            <w:shd w:val="clear" w:color="auto" w:fill="F0F0F0"/>
            <w:vAlign w:val="center"/>
          </w:tcPr>
          <w:p w14:paraId="7898BB72">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与住院限额</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合并计算</w:t>
            </w:r>
          </w:p>
        </w:tc>
        <w:tc>
          <w:tcPr>
            <w:tcW w:w="1120" w:type="dxa"/>
            <w:vMerge w:val="restart"/>
            <w:tcBorders>
              <w:top w:val="single" w:color="72A7BB" w:sz="4" w:space="0"/>
              <w:left w:val="single" w:color="72A7BB" w:sz="4" w:space="0"/>
              <w:bottom w:val="single" w:color="72A7BB" w:sz="4" w:space="0"/>
              <w:right w:val="single" w:color="72A7BB" w:sz="4" w:space="0"/>
            </w:tcBorders>
            <w:shd w:val="clear" w:color="auto" w:fill="FEFEFE"/>
            <w:vAlign w:val="center"/>
          </w:tcPr>
          <w:p w14:paraId="7A4F2B7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按当次就诊的医疗机构住院支付比例执行。</w:t>
            </w:r>
          </w:p>
        </w:tc>
      </w:tr>
      <w:tr w14:paraId="1D313900">
        <w:tblPrEx>
          <w:tblCellMar>
            <w:top w:w="0" w:type="dxa"/>
            <w:left w:w="108" w:type="dxa"/>
            <w:bottom w:w="0" w:type="dxa"/>
            <w:right w:w="108" w:type="dxa"/>
          </w:tblCellMar>
        </w:tblPrEx>
        <w:trPr>
          <w:trHeight w:val="380"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268C6FA6">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11</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B71998E">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572B21DF">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精神障碍</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646D04C4">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M02000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DCA4613">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409BDC0A">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786B9F1">
            <w:pPr>
              <w:widowControl/>
              <w:spacing w:line="0" w:lineRule="atLeast"/>
              <w:jc w:val="left"/>
              <w:rPr>
                <w:rFonts w:ascii="宋体" w:hAnsi="宋体" w:cs="Arial"/>
                <w:color w:val="000000"/>
                <w:kern w:val="0"/>
                <w:sz w:val="24"/>
                <w:szCs w:val="24"/>
              </w:rPr>
            </w:pPr>
          </w:p>
        </w:tc>
      </w:tr>
      <w:tr w14:paraId="054FC7E8">
        <w:tblPrEx>
          <w:tblCellMar>
            <w:top w:w="0" w:type="dxa"/>
            <w:left w:w="108" w:type="dxa"/>
            <w:bottom w:w="0" w:type="dxa"/>
            <w:right w:w="108" w:type="dxa"/>
          </w:tblCellMar>
        </w:tblPrEx>
        <w:trPr>
          <w:trHeight w:val="445"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668E4BA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12</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570034D">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1B9DDEE2">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系统性红斑狼疮</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406F1517">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M07101</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4CCDC60">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A82C29C">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3CF1B9B">
            <w:pPr>
              <w:widowControl/>
              <w:spacing w:line="0" w:lineRule="atLeast"/>
              <w:jc w:val="left"/>
              <w:rPr>
                <w:rFonts w:ascii="宋体" w:hAnsi="宋体" w:cs="Arial"/>
                <w:color w:val="000000"/>
                <w:kern w:val="0"/>
                <w:sz w:val="24"/>
                <w:szCs w:val="24"/>
              </w:rPr>
            </w:pPr>
          </w:p>
        </w:tc>
      </w:tr>
      <w:tr w14:paraId="143853BF">
        <w:tblPrEx>
          <w:tblCellMar>
            <w:top w:w="0" w:type="dxa"/>
            <w:left w:w="108" w:type="dxa"/>
            <w:bottom w:w="0" w:type="dxa"/>
            <w:right w:w="108" w:type="dxa"/>
          </w:tblCellMar>
        </w:tblPrEx>
        <w:trPr>
          <w:trHeight w:val="440"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1F82C78">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13</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D16DE18">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6AFF591B">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ANCA相关血管炎</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3494B18F">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M05000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100B346">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6405156D">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1E95D5A">
            <w:pPr>
              <w:widowControl/>
              <w:spacing w:line="0" w:lineRule="atLeast"/>
              <w:jc w:val="left"/>
              <w:rPr>
                <w:rFonts w:ascii="宋体" w:hAnsi="宋体" w:cs="Arial"/>
                <w:color w:val="000000"/>
                <w:kern w:val="0"/>
                <w:sz w:val="24"/>
                <w:szCs w:val="24"/>
              </w:rPr>
            </w:pPr>
          </w:p>
        </w:tc>
      </w:tr>
      <w:tr w14:paraId="7F58D8DF">
        <w:tblPrEx>
          <w:tblCellMar>
            <w:top w:w="0" w:type="dxa"/>
            <w:left w:w="108" w:type="dxa"/>
            <w:bottom w:w="0" w:type="dxa"/>
            <w:right w:w="108" w:type="dxa"/>
          </w:tblCellMar>
        </w:tblPrEx>
        <w:trPr>
          <w:trHeight w:val="440"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BEBC318">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14</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09231E1">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26D8F4B4">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先天性免疫蛋白缺乏症</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4C5F274F">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M08200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03FD7EB">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44A150CE">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B3FF49C">
            <w:pPr>
              <w:widowControl/>
              <w:spacing w:line="0" w:lineRule="atLeast"/>
              <w:jc w:val="left"/>
              <w:rPr>
                <w:rFonts w:ascii="宋体" w:hAnsi="宋体" w:cs="Arial"/>
                <w:color w:val="000000"/>
                <w:kern w:val="0"/>
                <w:sz w:val="24"/>
                <w:szCs w:val="24"/>
              </w:rPr>
            </w:pPr>
          </w:p>
        </w:tc>
      </w:tr>
      <w:tr w14:paraId="31622A35">
        <w:tblPrEx>
          <w:tblCellMar>
            <w:top w:w="0" w:type="dxa"/>
            <w:left w:w="108" w:type="dxa"/>
            <w:bottom w:w="0" w:type="dxa"/>
            <w:right w:w="108" w:type="dxa"/>
          </w:tblCellMar>
        </w:tblPrEx>
        <w:trPr>
          <w:trHeight w:val="440"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5AA2698B">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15</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FD7B442">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4262BCB5">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生长激素缺乏症</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701B00C1">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M01902</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85C0E49">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6389A2D0">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159F985">
            <w:pPr>
              <w:widowControl/>
              <w:spacing w:line="0" w:lineRule="atLeast"/>
              <w:jc w:val="left"/>
              <w:rPr>
                <w:rFonts w:ascii="宋体" w:hAnsi="宋体" w:cs="Arial"/>
                <w:color w:val="000000"/>
                <w:kern w:val="0"/>
                <w:sz w:val="24"/>
                <w:szCs w:val="24"/>
              </w:rPr>
            </w:pPr>
          </w:p>
        </w:tc>
      </w:tr>
      <w:tr w14:paraId="4D5AA7D8">
        <w:tblPrEx>
          <w:tblCellMar>
            <w:top w:w="0" w:type="dxa"/>
            <w:left w:w="108" w:type="dxa"/>
            <w:bottom w:w="0" w:type="dxa"/>
            <w:right w:w="108" w:type="dxa"/>
          </w:tblCellMar>
        </w:tblPrEx>
        <w:trPr>
          <w:trHeight w:val="41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72B8F999">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16</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A86AA7E">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5453A0F8">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普拉德-威利综合征</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64254C03">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M08202</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777BA07">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7DBC2D4">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14B2E276">
            <w:pPr>
              <w:widowControl/>
              <w:spacing w:line="0" w:lineRule="atLeast"/>
              <w:jc w:val="left"/>
              <w:rPr>
                <w:rFonts w:ascii="宋体" w:hAnsi="宋体" w:cs="Arial"/>
                <w:color w:val="000000"/>
                <w:kern w:val="0"/>
                <w:sz w:val="24"/>
                <w:szCs w:val="24"/>
              </w:rPr>
            </w:pPr>
          </w:p>
        </w:tc>
      </w:tr>
      <w:tr w14:paraId="083F5B2F">
        <w:tblPrEx>
          <w:tblCellMar>
            <w:top w:w="0" w:type="dxa"/>
            <w:left w:w="108" w:type="dxa"/>
            <w:bottom w:w="0" w:type="dxa"/>
            <w:right w:w="108" w:type="dxa"/>
          </w:tblCellMar>
        </w:tblPrEx>
        <w:trPr>
          <w:trHeight w:val="483"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2007D76E">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17</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610CAFF5">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3C395882">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尼曼匹克病</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67250DE8">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M01903</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66514DB">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A2AF9EA">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192FC375">
            <w:pPr>
              <w:widowControl/>
              <w:spacing w:line="0" w:lineRule="atLeast"/>
              <w:jc w:val="left"/>
              <w:rPr>
                <w:rFonts w:ascii="宋体" w:hAnsi="宋体" w:cs="Arial"/>
                <w:color w:val="000000"/>
                <w:kern w:val="0"/>
                <w:sz w:val="24"/>
                <w:szCs w:val="24"/>
              </w:rPr>
            </w:pPr>
          </w:p>
        </w:tc>
      </w:tr>
      <w:tr w14:paraId="4B119931">
        <w:tblPrEx>
          <w:tblCellMar>
            <w:top w:w="0" w:type="dxa"/>
            <w:left w:w="108" w:type="dxa"/>
            <w:bottom w:w="0" w:type="dxa"/>
            <w:right w:w="108" w:type="dxa"/>
          </w:tblCellMar>
        </w:tblPrEx>
        <w:trPr>
          <w:trHeight w:val="397"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801671C">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18</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0550B3BA">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755B3358">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心脏瓣膜置换术后</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33932A32">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M08404</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09975B4">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4967CF16">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FEF1450">
            <w:pPr>
              <w:widowControl/>
              <w:spacing w:line="0" w:lineRule="atLeast"/>
              <w:jc w:val="left"/>
              <w:rPr>
                <w:rFonts w:ascii="宋体" w:hAnsi="宋体" w:cs="Arial"/>
                <w:color w:val="000000"/>
                <w:kern w:val="0"/>
                <w:sz w:val="24"/>
                <w:szCs w:val="24"/>
              </w:rPr>
            </w:pPr>
          </w:p>
        </w:tc>
      </w:tr>
      <w:tr w14:paraId="008B99F4">
        <w:tblPrEx>
          <w:tblCellMar>
            <w:top w:w="0" w:type="dxa"/>
            <w:left w:w="108" w:type="dxa"/>
            <w:bottom w:w="0" w:type="dxa"/>
            <w:right w:w="108" w:type="dxa"/>
          </w:tblCellMar>
        </w:tblPrEx>
        <w:trPr>
          <w:trHeight w:val="462"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2644FDCB">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19</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171A1D8">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73C40E3A">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血管支架植入术后</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690B2157">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M08403</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867AD8C">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C8A554C">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71BEDD53">
            <w:pPr>
              <w:widowControl/>
              <w:spacing w:line="0" w:lineRule="atLeast"/>
              <w:jc w:val="left"/>
              <w:rPr>
                <w:rFonts w:ascii="宋体" w:hAnsi="宋体" w:cs="Arial"/>
                <w:color w:val="000000"/>
                <w:kern w:val="0"/>
                <w:sz w:val="24"/>
                <w:szCs w:val="24"/>
              </w:rPr>
            </w:pPr>
          </w:p>
        </w:tc>
      </w:tr>
      <w:tr w14:paraId="07F6A798">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C38C92A">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20</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9557D32">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40B175C9">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心脏冠脉搭桥术后</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05BD674C">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M08401</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8679C1C">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16498789">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171A209">
            <w:pPr>
              <w:widowControl/>
              <w:spacing w:line="0" w:lineRule="atLeast"/>
              <w:jc w:val="left"/>
              <w:rPr>
                <w:rFonts w:ascii="宋体" w:hAnsi="宋体" w:cs="Arial"/>
                <w:color w:val="000000"/>
                <w:kern w:val="0"/>
                <w:sz w:val="24"/>
                <w:szCs w:val="24"/>
              </w:rPr>
            </w:pPr>
          </w:p>
        </w:tc>
      </w:tr>
      <w:tr w14:paraId="19171549">
        <w:tblPrEx>
          <w:tblCellMar>
            <w:top w:w="0" w:type="dxa"/>
            <w:left w:w="108" w:type="dxa"/>
            <w:bottom w:w="0" w:type="dxa"/>
            <w:right w:w="108" w:type="dxa"/>
          </w:tblCellMar>
        </w:tblPrEx>
        <w:trPr>
          <w:trHeight w:val="559" w:hRule="atLeast"/>
        </w:trPr>
        <w:tc>
          <w:tcPr>
            <w:tcW w:w="488" w:type="dxa"/>
            <w:vMerge w:val="restart"/>
            <w:tcBorders>
              <w:top w:val="single" w:color="72A7BB" w:sz="0" w:space="0"/>
              <w:left w:val="single" w:color="72A7BB" w:sz="4" w:space="0"/>
              <w:right w:val="single" w:color="72A7BB" w:sz="4" w:space="0"/>
            </w:tcBorders>
            <w:shd w:val="clear" w:color="auto" w:fill="FEFEFE"/>
            <w:vAlign w:val="center"/>
          </w:tcPr>
          <w:p w14:paraId="58909D3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21</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19C2B26">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7EBE41D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器官移植术后抗排异治疗</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5B1499BA">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M08300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4145653">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455FB8D5">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7F281CF">
            <w:pPr>
              <w:widowControl/>
              <w:spacing w:line="0" w:lineRule="atLeast"/>
              <w:jc w:val="left"/>
              <w:rPr>
                <w:rFonts w:ascii="宋体" w:hAnsi="宋体" w:cs="Arial"/>
                <w:color w:val="000000"/>
                <w:kern w:val="0"/>
                <w:sz w:val="24"/>
                <w:szCs w:val="24"/>
              </w:rPr>
            </w:pPr>
          </w:p>
        </w:tc>
      </w:tr>
      <w:tr w14:paraId="7F5DD65D">
        <w:tblPrEx>
          <w:tblCellMar>
            <w:top w:w="0" w:type="dxa"/>
            <w:left w:w="108" w:type="dxa"/>
            <w:bottom w:w="0" w:type="dxa"/>
            <w:right w:w="108" w:type="dxa"/>
          </w:tblCellMar>
        </w:tblPrEx>
        <w:trPr>
          <w:trHeight w:val="559" w:hRule="atLeast"/>
        </w:trPr>
        <w:tc>
          <w:tcPr>
            <w:tcW w:w="488" w:type="dxa"/>
            <w:vMerge w:val="continue"/>
            <w:tcBorders>
              <w:left w:val="single" w:color="72A7BB" w:sz="4" w:space="0"/>
              <w:right w:val="single" w:color="72A7BB" w:sz="4" w:space="0"/>
            </w:tcBorders>
            <w:shd w:val="clear" w:color="auto" w:fill="FEFEFE"/>
            <w:vAlign w:val="center"/>
          </w:tcPr>
          <w:p w14:paraId="193556A2">
            <w:pPr>
              <w:widowControl/>
              <w:spacing w:line="0" w:lineRule="atLeast"/>
              <w:jc w:val="left"/>
              <w:rPr>
                <w:rFonts w:ascii="仿宋_GB2312" w:hAnsi="Arial" w:eastAsia="仿宋_GB2312" w:cs="Arial"/>
                <w:color w:val="000000"/>
                <w:kern w:val="0"/>
                <w:sz w:val="24"/>
                <w:szCs w:val="24"/>
              </w:rPr>
            </w:pP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414D79ED">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127CC71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肾移植抗排异治疗</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7EA708DC">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M08301</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722C1CA">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EE64B76">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78B203A3">
            <w:pPr>
              <w:widowControl/>
              <w:spacing w:line="0" w:lineRule="atLeast"/>
              <w:jc w:val="left"/>
              <w:rPr>
                <w:rFonts w:ascii="宋体" w:hAnsi="宋体" w:cs="Arial"/>
                <w:color w:val="000000"/>
                <w:kern w:val="0"/>
                <w:sz w:val="24"/>
                <w:szCs w:val="24"/>
              </w:rPr>
            </w:pPr>
          </w:p>
        </w:tc>
      </w:tr>
      <w:tr w14:paraId="59ECBD4F">
        <w:tblPrEx>
          <w:tblCellMar>
            <w:top w:w="0" w:type="dxa"/>
            <w:left w:w="108" w:type="dxa"/>
            <w:bottom w:w="0" w:type="dxa"/>
            <w:right w:w="108" w:type="dxa"/>
          </w:tblCellMar>
        </w:tblPrEx>
        <w:trPr>
          <w:trHeight w:val="559" w:hRule="atLeast"/>
        </w:trPr>
        <w:tc>
          <w:tcPr>
            <w:tcW w:w="488" w:type="dxa"/>
            <w:vMerge w:val="continue"/>
            <w:tcBorders>
              <w:left w:val="single" w:color="72A7BB" w:sz="4" w:space="0"/>
              <w:right w:val="single" w:color="72A7BB" w:sz="4" w:space="0"/>
            </w:tcBorders>
            <w:shd w:val="clear" w:color="auto" w:fill="FEFEFE"/>
            <w:vAlign w:val="center"/>
          </w:tcPr>
          <w:p w14:paraId="20408992">
            <w:pPr>
              <w:widowControl/>
              <w:spacing w:line="0" w:lineRule="atLeast"/>
              <w:jc w:val="left"/>
              <w:rPr>
                <w:rFonts w:ascii="仿宋_GB2312" w:hAnsi="Arial" w:eastAsia="仿宋_GB2312" w:cs="Arial"/>
                <w:color w:val="000000"/>
                <w:kern w:val="0"/>
                <w:sz w:val="24"/>
                <w:szCs w:val="24"/>
              </w:rPr>
            </w:pP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A7B8A0C">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761CEA8D">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肝移植抗排异治疗</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7F3E75C6">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M08304</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7C53B831">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1657A3B4">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00DA3D7">
            <w:pPr>
              <w:widowControl/>
              <w:spacing w:line="0" w:lineRule="atLeast"/>
              <w:jc w:val="left"/>
              <w:rPr>
                <w:rFonts w:ascii="宋体" w:hAnsi="宋体" w:cs="Arial"/>
                <w:color w:val="000000"/>
                <w:kern w:val="0"/>
                <w:sz w:val="24"/>
                <w:szCs w:val="24"/>
              </w:rPr>
            </w:pPr>
          </w:p>
        </w:tc>
      </w:tr>
      <w:tr w14:paraId="23E38E8A">
        <w:tblPrEx>
          <w:tblCellMar>
            <w:top w:w="0" w:type="dxa"/>
            <w:left w:w="108" w:type="dxa"/>
            <w:bottom w:w="0" w:type="dxa"/>
            <w:right w:w="108" w:type="dxa"/>
          </w:tblCellMar>
        </w:tblPrEx>
        <w:trPr>
          <w:trHeight w:val="559" w:hRule="atLeast"/>
        </w:trPr>
        <w:tc>
          <w:tcPr>
            <w:tcW w:w="488" w:type="dxa"/>
            <w:vMerge w:val="continue"/>
            <w:tcBorders>
              <w:left w:val="single" w:color="72A7BB" w:sz="4" w:space="0"/>
              <w:right w:val="single" w:color="72A7BB" w:sz="4" w:space="0"/>
            </w:tcBorders>
            <w:shd w:val="clear" w:color="auto" w:fill="FEFEFE"/>
            <w:vAlign w:val="center"/>
          </w:tcPr>
          <w:p w14:paraId="53601FCC">
            <w:pPr>
              <w:widowControl/>
              <w:spacing w:line="0" w:lineRule="atLeast"/>
              <w:jc w:val="left"/>
              <w:rPr>
                <w:rFonts w:ascii="仿宋_GB2312" w:hAnsi="Arial" w:eastAsia="仿宋_GB2312" w:cs="Arial"/>
                <w:color w:val="000000"/>
                <w:kern w:val="0"/>
                <w:sz w:val="24"/>
                <w:szCs w:val="24"/>
              </w:rPr>
            </w:pP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645ABDB8">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12452719">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造血干细胞移植抗排异治疗</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338EA31F">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M08302</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78F04A64">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815192A">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67327099">
            <w:pPr>
              <w:widowControl/>
              <w:spacing w:line="0" w:lineRule="atLeast"/>
              <w:jc w:val="left"/>
              <w:rPr>
                <w:rFonts w:ascii="宋体" w:hAnsi="宋体" w:cs="Arial"/>
                <w:color w:val="000000"/>
                <w:kern w:val="0"/>
                <w:sz w:val="24"/>
                <w:szCs w:val="24"/>
              </w:rPr>
            </w:pPr>
          </w:p>
        </w:tc>
      </w:tr>
      <w:tr w14:paraId="719C5AEB">
        <w:tblPrEx>
          <w:tblCellMar>
            <w:top w:w="0" w:type="dxa"/>
            <w:left w:w="108" w:type="dxa"/>
            <w:bottom w:w="0" w:type="dxa"/>
            <w:right w:w="108" w:type="dxa"/>
          </w:tblCellMar>
        </w:tblPrEx>
        <w:trPr>
          <w:trHeight w:val="568" w:hRule="atLeast"/>
        </w:trPr>
        <w:tc>
          <w:tcPr>
            <w:tcW w:w="488" w:type="dxa"/>
            <w:vMerge w:val="continue"/>
            <w:tcBorders>
              <w:left w:val="single" w:color="72A7BB" w:sz="4" w:space="0"/>
              <w:right w:val="single" w:color="72A7BB" w:sz="4" w:space="0"/>
            </w:tcBorders>
            <w:shd w:val="clear" w:color="auto" w:fill="FEFEFE"/>
            <w:vAlign w:val="center"/>
          </w:tcPr>
          <w:p w14:paraId="755B7BCB">
            <w:pPr>
              <w:widowControl/>
              <w:spacing w:line="0" w:lineRule="atLeast"/>
              <w:jc w:val="left"/>
              <w:rPr>
                <w:rFonts w:hint="default" w:ascii="仿宋_GB2312" w:hAnsi="Arial" w:eastAsia="仿宋_GB2312" w:cs="Arial"/>
                <w:b/>
                <w:bCs/>
                <w:color w:val="FF0000"/>
                <w:kern w:val="0"/>
                <w:sz w:val="24"/>
                <w:szCs w:val="24"/>
                <w:lang w:val="en-US" w:eastAsia="zh-CN"/>
              </w:rPr>
            </w:pP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8CB4E66">
            <w:pPr>
              <w:widowControl/>
              <w:spacing w:line="0" w:lineRule="atLeast"/>
              <w:jc w:val="left"/>
              <w:rPr>
                <w:rFonts w:ascii="仿宋_GB2312" w:hAnsi="Arial" w:eastAsia="仿宋_GB2312" w:cs="Arial"/>
                <w:b/>
                <w:bCs/>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19DA941C">
            <w:pPr>
              <w:widowControl/>
              <w:spacing w:line="0" w:lineRule="atLeast"/>
              <w:jc w:val="left"/>
              <w:rPr>
                <w:rFonts w:hint="eastAsia" w:ascii="仿宋_GB2312" w:hAnsi="Arial" w:eastAsia="仿宋_GB2312" w:cs="Arial"/>
                <w:b/>
                <w:bCs/>
                <w:color w:val="FF0000"/>
                <w:kern w:val="0"/>
                <w:sz w:val="24"/>
                <w:szCs w:val="24"/>
              </w:rPr>
            </w:pPr>
            <w:r>
              <w:rPr>
                <w:rFonts w:hint="eastAsia" w:ascii="仿宋_GB2312" w:hAnsi="Arial" w:eastAsia="仿宋_GB2312" w:cs="Arial"/>
                <w:b/>
                <w:bCs/>
                <w:color w:val="FF0000"/>
                <w:kern w:val="0"/>
                <w:sz w:val="24"/>
                <w:szCs w:val="24"/>
                <w:lang w:val="en-US" w:eastAsia="zh-CN"/>
              </w:rPr>
              <w:t>心</w:t>
            </w:r>
            <w:r>
              <w:rPr>
                <w:rFonts w:hint="eastAsia" w:ascii="仿宋_GB2312" w:hAnsi="Arial" w:eastAsia="仿宋_GB2312" w:cs="Arial"/>
                <w:b/>
                <w:bCs/>
                <w:color w:val="FF0000"/>
                <w:kern w:val="0"/>
                <w:sz w:val="24"/>
                <w:szCs w:val="24"/>
              </w:rPr>
              <w:t>移植抗排异治疗</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5981A0D0">
            <w:pPr>
              <w:widowControl/>
              <w:spacing w:line="0" w:lineRule="atLeast"/>
              <w:jc w:val="center"/>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lang w:val="en-US" w:eastAsia="zh-CN"/>
              </w:rPr>
              <w:t>M08303</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63CD35E">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0F25B38F">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E7A0153">
            <w:pPr>
              <w:widowControl/>
              <w:spacing w:line="0" w:lineRule="atLeast"/>
              <w:jc w:val="left"/>
              <w:rPr>
                <w:rFonts w:ascii="宋体" w:hAnsi="宋体" w:cs="Arial"/>
                <w:color w:val="000000"/>
                <w:kern w:val="0"/>
                <w:sz w:val="24"/>
                <w:szCs w:val="24"/>
              </w:rPr>
            </w:pPr>
          </w:p>
        </w:tc>
      </w:tr>
      <w:tr w14:paraId="7FCEDD1F">
        <w:tblPrEx>
          <w:tblCellMar>
            <w:top w:w="0" w:type="dxa"/>
            <w:left w:w="108" w:type="dxa"/>
            <w:bottom w:w="0" w:type="dxa"/>
            <w:right w:w="108" w:type="dxa"/>
          </w:tblCellMar>
        </w:tblPrEx>
        <w:trPr>
          <w:trHeight w:val="559" w:hRule="atLeast"/>
        </w:trPr>
        <w:tc>
          <w:tcPr>
            <w:tcW w:w="488" w:type="dxa"/>
            <w:vMerge w:val="continue"/>
            <w:tcBorders>
              <w:left w:val="single" w:color="72A7BB" w:sz="4" w:space="0"/>
              <w:right w:val="single" w:color="72A7BB" w:sz="4" w:space="0"/>
            </w:tcBorders>
            <w:shd w:val="clear" w:color="auto" w:fill="FEFEFE"/>
            <w:vAlign w:val="center"/>
          </w:tcPr>
          <w:p w14:paraId="1DC729D9">
            <w:pPr>
              <w:widowControl/>
              <w:spacing w:line="0" w:lineRule="atLeast"/>
              <w:jc w:val="left"/>
              <w:rPr>
                <w:rFonts w:ascii="仿宋_GB2312" w:hAnsi="Arial" w:eastAsia="仿宋_GB2312" w:cs="Arial"/>
                <w:b/>
                <w:bCs/>
                <w:color w:val="000000"/>
                <w:kern w:val="0"/>
                <w:sz w:val="24"/>
                <w:szCs w:val="24"/>
              </w:rPr>
            </w:pP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B9D7265">
            <w:pPr>
              <w:widowControl/>
              <w:spacing w:line="0" w:lineRule="atLeast"/>
              <w:jc w:val="left"/>
              <w:rPr>
                <w:rFonts w:ascii="仿宋_GB2312" w:hAnsi="Arial" w:eastAsia="仿宋_GB2312" w:cs="Arial"/>
                <w:b/>
                <w:bCs/>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391D1642">
            <w:pPr>
              <w:widowControl/>
              <w:spacing w:line="0" w:lineRule="atLeast"/>
              <w:jc w:val="left"/>
              <w:rPr>
                <w:rFonts w:hint="eastAsia" w:ascii="仿宋_GB2312" w:hAnsi="Arial" w:eastAsia="仿宋_GB2312" w:cs="Arial"/>
                <w:b/>
                <w:bCs/>
                <w:color w:val="FF0000"/>
                <w:kern w:val="0"/>
                <w:sz w:val="24"/>
                <w:szCs w:val="24"/>
              </w:rPr>
            </w:pPr>
            <w:r>
              <w:rPr>
                <w:rFonts w:hint="eastAsia" w:ascii="仿宋_GB2312" w:hAnsi="Arial" w:eastAsia="仿宋_GB2312" w:cs="Arial"/>
                <w:b/>
                <w:bCs/>
                <w:color w:val="FF0000"/>
                <w:kern w:val="0"/>
                <w:sz w:val="24"/>
                <w:szCs w:val="24"/>
                <w:lang w:val="en-US" w:eastAsia="zh-CN"/>
              </w:rPr>
              <w:t>肺</w:t>
            </w:r>
            <w:r>
              <w:rPr>
                <w:rFonts w:hint="eastAsia" w:ascii="仿宋_GB2312" w:hAnsi="Arial" w:eastAsia="仿宋_GB2312" w:cs="Arial"/>
                <w:b/>
                <w:bCs/>
                <w:color w:val="FF0000"/>
                <w:kern w:val="0"/>
                <w:sz w:val="24"/>
                <w:szCs w:val="24"/>
              </w:rPr>
              <w:t>移植抗排异治疗</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4ED7EDA6">
            <w:pPr>
              <w:widowControl/>
              <w:spacing w:line="0" w:lineRule="atLeast"/>
              <w:jc w:val="center"/>
              <w:rPr>
                <w:rFonts w:hint="eastAsia"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lang w:val="en-US" w:eastAsia="zh-CN"/>
              </w:rPr>
              <w:t>M08305</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1637BBD">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711B0F5">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68FB543C">
            <w:pPr>
              <w:widowControl/>
              <w:spacing w:line="0" w:lineRule="atLeast"/>
              <w:jc w:val="left"/>
              <w:rPr>
                <w:rFonts w:ascii="宋体" w:hAnsi="宋体" w:cs="Arial"/>
                <w:color w:val="000000"/>
                <w:kern w:val="0"/>
                <w:sz w:val="24"/>
                <w:szCs w:val="24"/>
              </w:rPr>
            </w:pPr>
          </w:p>
        </w:tc>
      </w:tr>
      <w:tr w14:paraId="650C33A2">
        <w:tblPrEx>
          <w:tblCellMar>
            <w:top w:w="0" w:type="dxa"/>
            <w:left w:w="108" w:type="dxa"/>
            <w:bottom w:w="0" w:type="dxa"/>
            <w:right w:w="108" w:type="dxa"/>
          </w:tblCellMar>
        </w:tblPrEx>
        <w:trPr>
          <w:trHeight w:val="559" w:hRule="atLeast"/>
        </w:trPr>
        <w:tc>
          <w:tcPr>
            <w:tcW w:w="488" w:type="dxa"/>
            <w:vMerge w:val="continue"/>
            <w:tcBorders>
              <w:left w:val="single" w:color="72A7BB" w:sz="4" w:space="0"/>
              <w:bottom w:val="single" w:color="72A7BB" w:sz="4" w:space="0"/>
              <w:right w:val="single" w:color="72A7BB" w:sz="4" w:space="0"/>
            </w:tcBorders>
            <w:shd w:val="clear" w:color="auto" w:fill="FEFEFE"/>
            <w:vAlign w:val="center"/>
          </w:tcPr>
          <w:p w14:paraId="4100181B">
            <w:pPr>
              <w:widowControl/>
              <w:spacing w:line="0" w:lineRule="atLeast"/>
              <w:jc w:val="left"/>
              <w:rPr>
                <w:rFonts w:ascii="仿宋_GB2312" w:hAnsi="Arial" w:eastAsia="仿宋_GB2312" w:cs="Arial"/>
                <w:b/>
                <w:bCs/>
                <w:color w:val="000000"/>
                <w:kern w:val="0"/>
                <w:sz w:val="24"/>
                <w:szCs w:val="24"/>
              </w:rPr>
            </w:pP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1ACFDBED">
            <w:pPr>
              <w:widowControl/>
              <w:spacing w:line="0" w:lineRule="atLeast"/>
              <w:jc w:val="left"/>
              <w:rPr>
                <w:rFonts w:ascii="仿宋_GB2312" w:hAnsi="Arial" w:eastAsia="仿宋_GB2312" w:cs="Arial"/>
                <w:b/>
                <w:bCs/>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4F3A8503">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肝肾</w:t>
            </w:r>
            <w:r>
              <w:rPr>
                <w:rFonts w:hint="eastAsia" w:ascii="仿宋_GB2312" w:hAnsi="Arial" w:eastAsia="仿宋_GB2312" w:cs="Arial"/>
                <w:b/>
                <w:bCs/>
                <w:color w:val="FF0000"/>
                <w:kern w:val="0"/>
                <w:sz w:val="24"/>
                <w:szCs w:val="24"/>
              </w:rPr>
              <w:t>移植抗排异治疗</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554AE3D4">
            <w:pPr>
              <w:widowControl/>
              <w:spacing w:line="0" w:lineRule="atLeast"/>
              <w:jc w:val="center"/>
              <w:rPr>
                <w:rFonts w:hint="eastAsia" w:ascii="仿宋_GB2312" w:hAnsi="Arial" w:eastAsia="仿宋_GB2312" w:cs="Arial"/>
                <w:b/>
                <w:bCs/>
                <w:color w:val="FF0000"/>
                <w:kern w:val="0"/>
                <w:sz w:val="22"/>
              </w:rPr>
            </w:pPr>
            <w:r>
              <w:rPr>
                <w:rFonts w:hint="eastAsia" w:ascii="仿宋_GB2312" w:hAnsi="Arial" w:eastAsia="仿宋_GB2312" w:cs="Arial"/>
                <w:b/>
                <w:bCs/>
                <w:color w:val="FF0000"/>
                <w:kern w:val="0"/>
                <w:sz w:val="22"/>
              </w:rPr>
              <w:t>M08306</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B94BD11">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17ACB69B">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B7AB8D2">
            <w:pPr>
              <w:widowControl/>
              <w:spacing w:line="0" w:lineRule="atLeast"/>
              <w:jc w:val="left"/>
              <w:rPr>
                <w:rFonts w:ascii="宋体" w:hAnsi="宋体" w:cs="Arial"/>
                <w:color w:val="000000"/>
                <w:kern w:val="0"/>
                <w:sz w:val="24"/>
                <w:szCs w:val="24"/>
              </w:rPr>
            </w:pPr>
          </w:p>
        </w:tc>
      </w:tr>
      <w:tr w14:paraId="354A9F38">
        <w:tblPrEx>
          <w:tblCellMar>
            <w:top w:w="0" w:type="dxa"/>
            <w:left w:w="108" w:type="dxa"/>
            <w:bottom w:w="0" w:type="dxa"/>
            <w:right w:w="108" w:type="dxa"/>
          </w:tblCellMar>
        </w:tblPrEx>
        <w:trPr>
          <w:trHeight w:val="559" w:hRule="atLeast"/>
        </w:trPr>
        <w:tc>
          <w:tcPr>
            <w:tcW w:w="488" w:type="dxa"/>
            <w:vMerge w:val="restart"/>
            <w:tcBorders>
              <w:top w:val="single" w:color="72A7BB" w:sz="0" w:space="0"/>
              <w:left w:val="single" w:color="72A7BB" w:sz="4" w:space="0"/>
              <w:bottom w:val="single" w:color="72A7BB" w:sz="4" w:space="0"/>
              <w:right w:val="single" w:color="72A7BB" w:sz="4" w:space="0"/>
            </w:tcBorders>
            <w:shd w:val="clear" w:color="auto" w:fill="FEFEFE"/>
            <w:vAlign w:val="center"/>
          </w:tcPr>
          <w:p w14:paraId="6EC7317A">
            <w:pPr>
              <w:widowControl/>
              <w:spacing w:line="0" w:lineRule="atLeast"/>
              <w:jc w:val="center"/>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lang w:val="en-US" w:eastAsia="zh-CN"/>
              </w:rPr>
              <w:t>2</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28C98FE">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65D68CCD">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血友病</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4E624BBA">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M01200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FA0AA9F">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EDF9DB7">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6198D789">
            <w:pPr>
              <w:widowControl/>
              <w:spacing w:line="0" w:lineRule="atLeast"/>
              <w:jc w:val="left"/>
              <w:rPr>
                <w:rFonts w:ascii="宋体" w:hAnsi="宋体" w:cs="Arial"/>
                <w:color w:val="000000"/>
                <w:kern w:val="0"/>
                <w:sz w:val="24"/>
                <w:szCs w:val="24"/>
              </w:rPr>
            </w:pPr>
          </w:p>
        </w:tc>
      </w:tr>
      <w:tr w14:paraId="6462D1A7">
        <w:tblPrEx>
          <w:tblCellMar>
            <w:top w:w="0" w:type="dxa"/>
            <w:left w:w="108" w:type="dxa"/>
            <w:bottom w:w="0" w:type="dxa"/>
            <w:right w:w="108" w:type="dxa"/>
          </w:tblCellMar>
        </w:tblPrEx>
        <w:trPr>
          <w:trHeight w:val="559" w:hRule="atLeast"/>
        </w:trPr>
        <w:tc>
          <w:tcPr>
            <w:tcW w:w="488"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2459EEC">
            <w:pPr>
              <w:widowControl/>
              <w:spacing w:line="0" w:lineRule="atLeast"/>
              <w:jc w:val="left"/>
              <w:rPr>
                <w:rFonts w:ascii="仿宋_GB2312" w:hAnsi="Arial" w:eastAsia="仿宋_GB2312" w:cs="Arial"/>
                <w:color w:val="000000"/>
                <w:kern w:val="0"/>
                <w:sz w:val="24"/>
                <w:szCs w:val="24"/>
              </w:rPr>
            </w:pP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64CE37DD">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3CD1CAAF">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血友病重型</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248F1311">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M01213</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1067CDE4">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BAECF73">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15C10BE5">
            <w:pPr>
              <w:widowControl/>
              <w:spacing w:line="0" w:lineRule="atLeast"/>
              <w:jc w:val="left"/>
              <w:rPr>
                <w:rFonts w:ascii="宋体" w:hAnsi="宋体" w:cs="Arial"/>
                <w:color w:val="000000"/>
                <w:kern w:val="0"/>
                <w:sz w:val="24"/>
                <w:szCs w:val="24"/>
              </w:rPr>
            </w:pPr>
          </w:p>
        </w:tc>
      </w:tr>
      <w:tr w14:paraId="0C7F50C8">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27B10B76">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23</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C19F961">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7BDDB7B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再生障碍性贫血</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48B29604">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M01102</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A291950">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069C38F9">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6E9AA9E">
            <w:pPr>
              <w:widowControl/>
              <w:spacing w:line="0" w:lineRule="atLeast"/>
              <w:jc w:val="left"/>
              <w:rPr>
                <w:rFonts w:ascii="宋体" w:hAnsi="宋体" w:cs="Arial"/>
                <w:color w:val="000000"/>
                <w:kern w:val="0"/>
                <w:sz w:val="24"/>
                <w:szCs w:val="24"/>
              </w:rPr>
            </w:pPr>
          </w:p>
        </w:tc>
      </w:tr>
      <w:tr w14:paraId="419AD8ED">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5328E702">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24</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9F08030">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0E171606">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骨髓增生异常综合征</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040E52CE">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M00902</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0A01D49E">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4729A9BE">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60F986F">
            <w:pPr>
              <w:widowControl/>
              <w:spacing w:line="0" w:lineRule="atLeast"/>
              <w:jc w:val="left"/>
              <w:rPr>
                <w:rFonts w:ascii="宋体" w:hAnsi="宋体" w:cs="Arial"/>
                <w:color w:val="000000"/>
                <w:kern w:val="0"/>
                <w:sz w:val="24"/>
                <w:szCs w:val="24"/>
              </w:rPr>
            </w:pPr>
          </w:p>
        </w:tc>
      </w:tr>
      <w:tr w14:paraId="4F971847">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7825AE3F">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25</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32A8BFE">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1BDEC9D4">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骨髓增生性疾病</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0E44226C">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M00906</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70CD33E3">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68FA724D">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4AC66FE7">
            <w:pPr>
              <w:widowControl/>
              <w:spacing w:line="0" w:lineRule="atLeast"/>
              <w:jc w:val="left"/>
              <w:rPr>
                <w:rFonts w:ascii="宋体" w:hAnsi="宋体" w:cs="Arial"/>
                <w:color w:val="000000"/>
                <w:kern w:val="0"/>
                <w:sz w:val="24"/>
                <w:szCs w:val="24"/>
              </w:rPr>
            </w:pPr>
          </w:p>
        </w:tc>
      </w:tr>
      <w:tr w14:paraId="6B5067BC">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7A4E735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26</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56A6E402">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bottom w:val="single" w:color="72A7BB" w:sz="4" w:space="0"/>
              <w:right w:val="single" w:color="72A7BB" w:sz="4" w:space="0"/>
            </w:tcBorders>
            <w:shd w:val="clear" w:color="auto" w:fill="FEFEFE"/>
            <w:vAlign w:val="center"/>
          </w:tcPr>
          <w:p w14:paraId="05CFAEAD">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白血病</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13D55B40">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M00800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73E4643C">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65FF18D8">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14C4390">
            <w:pPr>
              <w:widowControl/>
              <w:spacing w:line="0" w:lineRule="atLeast"/>
              <w:jc w:val="left"/>
              <w:rPr>
                <w:rFonts w:ascii="宋体" w:hAnsi="宋体" w:cs="Arial"/>
                <w:color w:val="000000"/>
                <w:kern w:val="0"/>
                <w:sz w:val="24"/>
                <w:szCs w:val="24"/>
              </w:rPr>
            </w:pPr>
          </w:p>
        </w:tc>
      </w:tr>
      <w:tr w14:paraId="724429ED">
        <w:tblPrEx>
          <w:tblCellMar>
            <w:top w:w="0" w:type="dxa"/>
            <w:left w:w="108" w:type="dxa"/>
            <w:bottom w:w="0" w:type="dxa"/>
            <w:right w:w="108" w:type="dxa"/>
          </w:tblCellMar>
        </w:tblPrEx>
        <w:trPr>
          <w:trHeight w:val="642"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6E7BA74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27</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77AE3C2">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0" w:space="0"/>
              <w:right w:val="single" w:color="72A7BB" w:sz="4" w:space="0"/>
            </w:tcBorders>
            <w:shd w:val="clear" w:color="auto" w:fill="FEFEFE"/>
            <w:vAlign w:val="center"/>
          </w:tcPr>
          <w:p w14:paraId="172ADF24">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恶性肿瘤门诊治疗</w:t>
            </w:r>
          </w:p>
        </w:tc>
        <w:tc>
          <w:tcPr>
            <w:tcW w:w="1132" w:type="dxa"/>
            <w:tcBorders>
              <w:top w:val="single" w:color="72A7BB" w:sz="0" w:space="0"/>
              <w:left w:val="single" w:color="72A7BB" w:sz="0" w:space="0"/>
              <w:bottom w:val="single" w:color="72A7BB" w:sz="4" w:space="0"/>
              <w:right w:val="single" w:color="72A7BB" w:sz="4" w:space="0"/>
            </w:tcBorders>
            <w:shd w:val="clear" w:color="auto" w:fill="F0F0F0"/>
            <w:vAlign w:val="center"/>
          </w:tcPr>
          <w:p w14:paraId="39A8F2EA">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M00500</w:t>
            </w:r>
          </w:p>
        </w:tc>
        <w:tc>
          <w:tcPr>
            <w:tcW w:w="1319"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E2F675E">
            <w:pPr>
              <w:widowControl/>
              <w:spacing w:line="0" w:lineRule="atLeast"/>
              <w:jc w:val="left"/>
              <w:rPr>
                <w:rFonts w:ascii="宋体" w:hAnsi="宋体" w:cs="Arial"/>
                <w:color w:val="000000"/>
                <w:kern w:val="0"/>
                <w:sz w:val="24"/>
                <w:szCs w:val="24"/>
              </w:rPr>
            </w:pPr>
          </w:p>
        </w:tc>
        <w:tc>
          <w:tcPr>
            <w:tcW w:w="1541" w:type="dxa"/>
            <w:gridSpan w:val="3"/>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60AF2DBB">
            <w:pPr>
              <w:widowControl/>
              <w:spacing w:line="0" w:lineRule="atLeast"/>
              <w:jc w:val="left"/>
              <w:rPr>
                <w:rFonts w:ascii="仿宋_GB2312" w:hAnsi="Arial" w:eastAsia="仿宋_GB2312" w:cs="Arial"/>
                <w:color w:val="000000"/>
                <w:kern w:val="0"/>
                <w:sz w:val="24"/>
                <w:szCs w:val="24"/>
              </w:rPr>
            </w:pPr>
          </w:p>
        </w:tc>
        <w:tc>
          <w:tcPr>
            <w:tcW w:w="1120"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357F80E5">
            <w:pPr>
              <w:widowControl/>
              <w:spacing w:line="0" w:lineRule="atLeast"/>
              <w:jc w:val="left"/>
              <w:rPr>
                <w:rFonts w:ascii="宋体" w:hAnsi="宋体" w:cs="Arial"/>
                <w:color w:val="000000"/>
                <w:kern w:val="0"/>
                <w:sz w:val="24"/>
                <w:szCs w:val="24"/>
              </w:rPr>
            </w:pPr>
          </w:p>
        </w:tc>
      </w:tr>
      <w:tr w14:paraId="6EE54532">
        <w:tblPrEx>
          <w:tblCellMar>
            <w:top w:w="0" w:type="dxa"/>
            <w:left w:w="108" w:type="dxa"/>
            <w:bottom w:w="0" w:type="dxa"/>
            <w:right w:w="108" w:type="dxa"/>
          </w:tblCellMar>
        </w:tblPrEx>
        <w:trPr>
          <w:trHeight w:val="559"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7F685D9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28</w:t>
            </w:r>
          </w:p>
        </w:tc>
        <w:tc>
          <w:tcPr>
            <w:tcW w:w="600" w:type="dxa"/>
            <w:vMerge w:val="restart"/>
            <w:tcBorders>
              <w:top w:val="single" w:color="72A7BB" w:sz="4" w:space="0"/>
              <w:left w:val="single" w:color="72A7BB" w:sz="4" w:space="0"/>
              <w:bottom w:val="single" w:color="72A7BB" w:sz="4" w:space="0"/>
              <w:right w:val="single" w:color="72A7BB" w:sz="4" w:space="0"/>
            </w:tcBorders>
            <w:shd w:val="clear" w:color="auto" w:fill="F0F0F0"/>
            <w:vAlign w:val="center"/>
          </w:tcPr>
          <w:p w14:paraId="61F26A7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特</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殊</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慢</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性</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病</w:t>
            </w:r>
          </w:p>
        </w:tc>
        <w:tc>
          <w:tcPr>
            <w:tcW w:w="2720"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3202DCA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法布雷病</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4C81EC38">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M90250</w:t>
            </w:r>
          </w:p>
        </w:tc>
        <w:tc>
          <w:tcPr>
            <w:tcW w:w="1319" w:type="dxa"/>
            <w:vMerge w:val="restart"/>
            <w:tcBorders>
              <w:top w:val="single" w:color="72A7BB" w:sz="4" w:space="0"/>
              <w:left w:val="single" w:color="72A7BB" w:sz="4" w:space="0"/>
              <w:right w:val="single" w:color="72A7BB" w:sz="4" w:space="0"/>
            </w:tcBorders>
            <w:shd w:val="clear" w:color="auto" w:fill="FEFEFE"/>
            <w:vAlign w:val="center"/>
          </w:tcPr>
          <w:p w14:paraId="19899F40">
            <w:pPr>
              <w:widowControl/>
              <w:spacing w:line="0" w:lineRule="atLeast"/>
              <w:jc w:val="center"/>
              <w:rPr>
                <w:rFonts w:ascii="宋体" w:hAnsi="宋体" w:cs="Arial"/>
                <w:color w:val="000000"/>
                <w:kern w:val="0"/>
                <w:sz w:val="24"/>
                <w:szCs w:val="24"/>
              </w:rPr>
            </w:pPr>
            <w:r>
              <w:rPr>
                <w:rFonts w:hint="eastAsia" w:ascii="仿宋_GB2312" w:hAnsi="Arial" w:eastAsia="仿宋_GB2312" w:cs="Arial"/>
                <w:color w:val="000000"/>
                <w:kern w:val="0"/>
                <w:sz w:val="24"/>
                <w:szCs w:val="24"/>
                <w:lang w:val="en-US" w:eastAsia="zh-CN"/>
              </w:rPr>
              <w:t>350元</w:t>
            </w: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365D15B9">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22.4</w:t>
            </w:r>
          </w:p>
        </w:tc>
        <w:tc>
          <w:tcPr>
            <w:tcW w:w="734" w:type="dxa"/>
            <w:vMerge w:val="restart"/>
            <w:tcBorders>
              <w:top w:val="single" w:color="72A7BB" w:sz="4" w:space="0"/>
              <w:left w:val="single" w:color="72A7BB" w:sz="4" w:space="0"/>
              <w:right w:val="single" w:color="72A7BB" w:sz="4" w:space="0"/>
            </w:tcBorders>
            <w:shd w:val="clear" w:color="auto" w:fill="FEFEFE"/>
            <w:vAlign w:val="center"/>
          </w:tcPr>
          <w:p w14:paraId="1E19ADD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与住院限额</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合并</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计算</w:t>
            </w:r>
          </w:p>
          <w:p w14:paraId="5DC01B6C">
            <w:pPr>
              <w:widowControl/>
              <w:spacing w:line="0" w:lineRule="atLeast"/>
              <w:jc w:val="center"/>
              <w:rPr>
                <w:rFonts w:ascii="仿宋_GB2312" w:hAnsi="Arial" w:eastAsia="仿宋_GB2312" w:cs="Arial"/>
                <w:color w:val="000000"/>
                <w:kern w:val="0"/>
                <w:sz w:val="24"/>
                <w:szCs w:val="24"/>
              </w:rPr>
            </w:pPr>
          </w:p>
        </w:tc>
        <w:tc>
          <w:tcPr>
            <w:tcW w:w="1138" w:type="dxa"/>
            <w:gridSpan w:val="2"/>
            <w:vMerge w:val="restart"/>
            <w:tcBorders>
              <w:top w:val="single" w:color="72A7BB" w:sz="4" w:space="0"/>
              <w:left w:val="single" w:color="72A7BB" w:sz="4" w:space="0"/>
              <w:right w:val="single" w:color="72A7BB" w:sz="4" w:space="0"/>
            </w:tcBorders>
            <w:shd w:val="clear" w:color="auto" w:fill="F0F0F0"/>
            <w:vAlign w:val="center"/>
          </w:tcPr>
          <w:p w14:paraId="2688DE5C">
            <w:pPr>
              <w:widowControl/>
              <w:spacing w:line="0" w:lineRule="atLeast"/>
              <w:jc w:val="center"/>
              <w:rPr>
                <w:rFonts w:ascii="宋体" w:hAnsi="宋体" w:cs="Arial"/>
                <w:color w:val="000000"/>
                <w:kern w:val="0"/>
                <w:sz w:val="24"/>
                <w:szCs w:val="24"/>
              </w:rPr>
            </w:pPr>
            <w:r>
              <w:rPr>
                <w:rFonts w:hint="eastAsia" w:ascii="仿宋_GB2312" w:hAnsi="Arial" w:eastAsia="仿宋_GB2312" w:cs="Arial"/>
                <w:color w:val="000000"/>
                <w:kern w:val="0"/>
                <w:sz w:val="24"/>
                <w:szCs w:val="24"/>
              </w:rPr>
              <w:t>按当次就诊的医疗机构住院支付比例执行。</w:t>
            </w:r>
          </w:p>
        </w:tc>
      </w:tr>
      <w:tr w14:paraId="75AC8870">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7950212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29</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4224210">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6E64CCC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甲状腺素蛋白淀粉样</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变性心肌病</w:t>
            </w:r>
          </w:p>
        </w:tc>
        <w:tc>
          <w:tcPr>
            <w:tcW w:w="1132"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04E2BCFD">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 xml:space="preserve">M04207 </w:t>
            </w:r>
          </w:p>
        </w:tc>
        <w:tc>
          <w:tcPr>
            <w:tcW w:w="1319" w:type="dxa"/>
            <w:vMerge w:val="continue"/>
            <w:tcBorders>
              <w:left w:val="single" w:color="72A7BB" w:sz="4" w:space="0"/>
              <w:right w:val="single" w:color="72A7BB" w:sz="4" w:space="0"/>
            </w:tcBorders>
            <w:shd w:val="clear" w:color="auto" w:fill="FEFEFE"/>
            <w:vAlign w:val="center"/>
          </w:tcPr>
          <w:p w14:paraId="3E92D42A">
            <w:pPr>
              <w:widowControl/>
              <w:spacing w:line="0" w:lineRule="atLeast"/>
              <w:jc w:val="left"/>
              <w:rPr>
                <w:rFonts w:ascii="宋体" w:hAnsi="宋体" w:cs="Arial"/>
                <w:color w:val="000000"/>
                <w:kern w:val="0"/>
                <w:sz w:val="24"/>
                <w:szCs w:val="24"/>
              </w:rPr>
            </w:pPr>
          </w:p>
        </w:tc>
        <w:tc>
          <w:tcPr>
            <w:tcW w:w="789"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7E44D7B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14.4</w:t>
            </w:r>
          </w:p>
        </w:tc>
        <w:tc>
          <w:tcPr>
            <w:tcW w:w="734" w:type="dxa"/>
            <w:vMerge w:val="continue"/>
            <w:tcBorders>
              <w:left w:val="single" w:color="72A7BB" w:sz="4" w:space="0"/>
              <w:right w:val="single" w:color="72A7BB" w:sz="4" w:space="0"/>
            </w:tcBorders>
            <w:shd w:val="clear" w:color="auto" w:fill="FEFEFE"/>
            <w:vAlign w:val="center"/>
          </w:tcPr>
          <w:p w14:paraId="0C779439">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78FCE497">
            <w:pPr>
              <w:widowControl/>
              <w:spacing w:line="0" w:lineRule="atLeast"/>
              <w:jc w:val="left"/>
              <w:rPr>
                <w:rFonts w:ascii="宋体" w:hAnsi="宋体" w:cs="Arial"/>
                <w:color w:val="000000"/>
                <w:kern w:val="0"/>
                <w:sz w:val="24"/>
                <w:szCs w:val="24"/>
              </w:rPr>
            </w:pPr>
          </w:p>
        </w:tc>
      </w:tr>
      <w:tr w14:paraId="44E84840">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8BC964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30</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48574845">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6CD89DA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亨廷顿舞蹈症</w:t>
            </w:r>
          </w:p>
        </w:tc>
        <w:tc>
          <w:tcPr>
            <w:tcW w:w="1132"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180E16CC">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 xml:space="preserve">M03118 </w:t>
            </w:r>
          </w:p>
        </w:tc>
        <w:tc>
          <w:tcPr>
            <w:tcW w:w="1319" w:type="dxa"/>
            <w:vMerge w:val="continue"/>
            <w:tcBorders>
              <w:left w:val="single" w:color="72A7BB" w:sz="4" w:space="0"/>
              <w:right w:val="single" w:color="72A7BB" w:sz="4" w:space="0"/>
            </w:tcBorders>
            <w:shd w:val="clear" w:color="auto" w:fill="FEFEFE"/>
            <w:vAlign w:val="center"/>
          </w:tcPr>
          <w:p w14:paraId="31FF3D48">
            <w:pPr>
              <w:widowControl/>
              <w:spacing w:line="0" w:lineRule="atLeast"/>
              <w:jc w:val="left"/>
              <w:rPr>
                <w:rFonts w:ascii="宋体" w:hAnsi="宋体" w:cs="Arial"/>
                <w:color w:val="000000"/>
                <w:kern w:val="0"/>
                <w:sz w:val="24"/>
                <w:szCs w:val="24"/>
              </w:rPr>
            </w:pPr>
          </w:p>
        </w:tc>
        <w:tc>
          <w:tcPr>
            <w:tcW w:w="789"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69D80049">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2.8</w:t>
            </w:r>
          </w:p>
        </w:tc>
        <w:tc>
          <w:tcPr>
            <w:tcW w:w="734" w:type="dxa"/>
            <w:vMerge w:val="continue"/>
            <w:tcBorders>
              <w:left w:val="single" w:color="72A7BB" w:sz="4" w:space="0"/>
              <w:right w:val="single" w:color="72A7BB" w:sz="4" w:space="0"/>
            </w:tcBorders>
            <w:shd w:val="clear" w:color="auto" w:fill="FEFEFE"/>
            <w:vAlign w:val="center"/>
          </w:tcPr>
          <w:p w14:paraId="4ED38D08">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4E1E9595">
            <w:pPr>
              <w:widowControl/>
              <w:spacing w:line="0" w:lineRule="atLeast"/>
              <w:jc w:val="left"/>
              <w:rPr>
                <w:rFonts w:ascii="宋体" w:hAnsi="宋体" w:cs="Arial"/>
                <w:color w:val="000000"/>
                <w:kern w:val="0"/>
                <w:sz w:val="24"/>
                <w:szCs w:val="24"/>
              </w:rPr>
            </w:pPr>
          </w:p>
        </w:tc>
      </w:tr>
      <w:tr w14:paraId="270262C7">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038C677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31</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00AED038">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4437DDB7">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视神经脊髓炎</w:t>
            </w:r>
          </w:p>
        </w:tc>
        <w:tc>
          <w:tcPr>
            <w:tcW w:w="1132"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1D4A7FFD">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 xml:space="preserve">M03117 </w:t>
            </w:r>
          </w:p>
        </w:tc>
        <w:tc>
          <w:tcPr>
            <w:tcW w:w="1319" w:type="dxa"/>
            <w:vMerge w:val="continue"/>
            <w:tcBorders>
              <w:left w:val="single" w:color="72A7BB" w:sz="4" w:space="0"/>
              <w:right w:val="single" w:color="72A7BB" w:sz="4" w:space="0"/>
            </w:tcBorders>
            <w:shd w:val="clear" w:color="auto" w:fill="FEFEFE"/>
            <w:vAlign w:val="center"/>
          </w:tcPr>
          <w:p w14:paraId="7E75C4C8">
            <w:pPr>
              <w:widowControl/>
              <w:spacing w:line="0" w:lineRule="atLeast"/>
              <w:jc w:val="left"/>
              <w:rPr>
                <w:rFonts w:ascii="宋体" w:hAnsi="宋体" w:cs="Arial"/>
                <w:color w:val="000000"/>
                <w:kern w:val="0"/>
                <w:sz w:val="24"/>
                <w:szCs w:val="24"/>
              </w:rPr>
            </w:pPr>
          </w:p>
        </w:tc>
        <w:tc>
          <w:tcPr>
            <w:tcW w:w="789"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72C5C7D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2.8</w:t>
            </w:r>
          </w:p>
        </w:tc>
        <w:tc>
          <w:tcPr>
            <w:tcW w:w="734" w:type="dxa"/>
            <w:vMerge w:val="continue"/>
            <w:tcBorders>
              <w:left w:val="single" w:color="72A7BB" w:sz="4" w:space="0"/>
              <w:right w:val="single" w:color="72A7BB" w:sz="4" w:space="0"/>
            </w:tcBorders>
            <w:shd w:val="clear" w:color="auto" w:fill="FEFEFE"/>
            <w:vAlign w:val="center"/>
          </w:tcPr>
          <w:p w14:paraId="501C2970">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65C59A19">
            <w:pPr>
              <w:widowControl/>
              <w:spacing w:line="0" w:lineRule="atLeast"/>
              <w:jc w:val="left"/>
              <w:rPr>
                <w:rFonts w:ascii="宋体" w:hAnsi="宋体" w:cs="Arial"/>
                <w:color w:val="000000"/>
                <w:kern w:val="0"/>
                <w:sz w:val="24"/>
                <w:szCs w:val="24"/>
              </w:rPr>
            </w:pPr>
          </w:p>
        </w:tc>
      </w:tr>
      <w:tr w14:paraId="629ACE63">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E1B17C7">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32</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19CB5145">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1E4E043">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脊髓延髓肌萎缩症</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（肯尼迪病）</w:t>
            </w:r>
          </w:p>
        </w:tc>
        <w:tc>
          <w:tcPr>
            <w:tcW w:w="1132"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3BE5F339">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M02702</w:t>
            </w:r>
          </w:p>
        </w:tc>
        <w:tc>
          <w:tcPr>
            <w:tcW w:w="1319" w:type="dxa"/>
            <w:vMerge w:val="continue"/>
            <w:tcBorders>
              <w:left w:val="single" w:color="72A7BB" w:sz="4" w:space="0"/>
              <w:right w:val="single" w:color="72A7BB" w:sz="4" w:space="0"/>
            </w:tcBorders>
            <w:shd w:val="clear" w:color="auto" w:fill="FEFEFE"/>
            <w:vAlign w:val="center"/>
          </w:tcPr>
          <w:p w14:paraId="3270D8CD">
            <w:pPr>
              <w:widowControl/>
              <w:spacing w:line="0" w:lineRule="atLeast"/>
              <w:jc w:val="left"/>
              <w:rPr>
                <w:rFonts w:ascii="宋体" w:hAnsi="宋体" w:cs="Arial"/>
                <w:color w:val="000000"/>
                <w:kern w:val="0"/>
                <w:sz w:val="24"/>
                <w:szCs w:val="24"/>
              </w:rPr>
            </w:pPr>
          </w:p>
        </w:tc>
        <w:tc>
          <w:tcPr>
            <w:tcW w:w="789"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58A59E16">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2.8</w:t>
            </w:r>
          </w:p>
        </w:tc>
        <w:tc>
          <w:tcPr>
            <w:tcW w:w="734" w:type="dxa"/>
            <w:vMerge w:val="continue"/>
            <w:tcBorders>
              <w:left w:val="single" w:color="72A7BB" w:sz="4" w:space="0"/>
              <w:right w:val="single" w:color="72A7BB" w:sz="4" w:space="0"/>
            </w:tcBorders>
            <w:shd w:val="clear" w:color="auto" w:fill="FEFEFE"/>
            <w:vAlign w:val="center"/>
          </w:tcPr>
          <w:p w14:paraId="279A11B5">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575FF0F1">
            <w:pPr>
              <w:widowControl/>
              <w:spacing w:line="0" w:lineRule="atLeast"/>
              <w:jc w:val="left"/>
              <w:rPr>
                <w:rFonts w:ascii="宋体" w:hAnsi="宋体" w:cs="Arial"/>
                <w:color w:val="000000"/>
                <w:kern w:val="0"/>
                <w:sz w:val="24"/>
                <w:szCs w:val="24"/>
              </w:rPr>
            </w:pPr>
          </w:p>
        </w:tc>
      </w:tr>
      <w:tr w14:paraId="3E662EBC">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7E91384B">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33</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5E59C31">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72AD7508">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遗传性血管性水肿</w:t>
            </w:r>
          </w:p>
        </w:tc>
        <w:tc>
          <w:tcPr>
            <w:tcW w:w="1132"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55BD7D0C">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 xml:space="preserve">M90270 </w:t>
            </w:r>
          </w:p>
        </w:tc>
        <w:tc>
          <w:tcPr>
            <w:tcW w:w="1319" w:type="dxa"/>
            <w:vMerge w:val="continue"/>
            <w:tcBorders>
              <w:left w:val="single" w:color="72A7BB" w:sz="4" w:space="0"/>
              <w:right w:val="single" w:color="72A7BB" w:sz="4" w:space="0"/>
            </w:tcBorders>
            <w:shd w:val="clear" w:color="auto" w:fill="FEFEFE"/>
            <w:vAlign w:val="center"/>
          </w:tcPr>
          <w:p w14:paraId="5A1CE544">
            <w:pPr>
              <w:widowControl/>
              <w:spacing w:line="0" w:lineRule="atLeast"/>
              <w:jc w:val="left"/>
              <w:rPr>
                <w:rFonts w:ascii="宋体" w:hAnsi="宋体" w:cs="Arial"/>
                <w:color w:val="000000"/>
                <w:kern w:val="0"/>
                <w:sz w:val="24"/>
                <w:szCs w:val="24"/>
              </w:rPr>
            </w:pPr>
          </w:p>
        </w:tc>
        <w:tc>
          <w:tcPr>
            <w:tcW w:w="789"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2EF1B67E">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2.1</w:t>
            </w:r>
          </w:p>
        </w:tc>
        <w:tc>
          <w:tcPr>
            <w:tcW w:w="734" w:type="dxa"/>
            <w:vMerge w:val="continue"/>
            <w:tcBorders>
              <w:left w:val="single" w:color="72A7BB" w:sz="4" w:space="0"/>
              <w:right w:val="single" w:color="72A7BB" w:sz="4" w:space="0"/>
            </w:tcBorders>
            <w:shd w:val="clear" w:color="auto" w:fill="FEFEFE"/>
            <w:vAlign w:val="center"/>
          </w:tcPr>
          <w:p w14:paraId="5B7A945B">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415D23D0">
            <w:pPr>
              <w:widowControl/>
              <w:spacing w:line="0" w:lineRule="atLeast"/>
              <w:jc w:val="left"/>
              <w:rPr>
                <w:rFonts w:ascii="宋体" w:hAnsi="宋体" w:cs="Arial"/>
                <w:color w:val="000000"/>
                <w:kern w:val="0"/>
                <w:sz w:val="24"/>
                <w:szCs w:val="24"/>
              </w:rPr>
            </w:pPr>
          </w:p>
        </w:tc>
      </w:tr>
      <w:tr w14:paraId="00F70E42">
        <w:tblPrEx>
          <w:tblCellMar>
            <w:top w:w="0" w:type="dxa"/>
            <w:left w:w="108" w:type="dxa"/>
            <w:bottom w:w="0" w:type="dxa"/>
            <w:right w:w="108" w:type="dxa"/>
          </w:tblCellMar>
        </w:tblPrEx>
        <w:trPr>
          <w:trHeight w:val="559" w:hRule="atLeast"/>
        </w:trPr>
        <w:tc>
          <w:tcPr>
            <w:tcW w:w="488"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5043B2DA">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34</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385BDC4B">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0" w:space="0"/>
              <w:left w:val="single" w:color="72A7BB" w:sz="4" w:space="0"/>
              <w:bottom w:val="single" w:color="72A7BB" w:sz="4" w:space="0"/>
              <w:right w:val="single" w:color="72A7BB" w:sz="4" w:space="0"/>
            </w:tcBorders>
            <w:shd w:val="clear" w:color="auto" w:fill="FEFEFE"/>
            <w:vAlign w:val="center"/>
          </w:tcPr>
          <w:p w14:paraId="17B33191">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进行性肌营养不良症</w:t>
            </w:r>
          </w:p>
        </w:tc>
        <w:tc>
          <w:tcPr>
            <w:tcW w:w="1132"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6865A9A3">
            <w:pPr>
              <w:widowControl/>
              <w:spacing w:line="0" w:lineRule="atLeast"/>
              <w:jc w:val="center"/>
              <w:rPr>
                <w:rFonts w:ascii="仿宋_GB2312" w:hAnsi="Arial" w:eastAsia="仿宋_GB2312" w:cs="Arial"/>
                <w:color w:val="000000"/>
                <w:kern w:val="0"/>
                <w:sz w:val="22"/>
              </w:rPr>
            </w:pPr>
            <w:r>
              <w:rPr>
                <w:rFonts w:hint="eastAsia" w:ascii="仿宋_GB2312" w:hAnsi="Arial" w:eastAsia="仿宋_GB2312" w:cs="Arial"/>
                <w:color w:val="000000"/>
                <w:kern w:val="0"/>
                <w:sz w:val="22"/>
              </w:rPr>
              <w:t xml:space="preserve">M03300 </w:t>
            </w:r>
          </w:p>
        </w:tc>
        <w:tc>
          <w:tcPr>
            <w:tcW w:w="1319" w:type="dxa"/>
            <w:vMerge w:val="continue"/>
            <w:tcBorders>
              <w:left w:val="single" w:color="72A7BB" w:sz="4" w:space="0"/>
              <w:right w:val="single" w:color="72A7BB" w:sz="4" w:space="0"/>
            </w:tcBorders>
            <w:shd w:val="clear" w:color="auto" w:fill="FEFEFE"/>
            <w:vAlign w:val="center"/>
          </w:tcPr>
          <w:p w14:paraId="6C36CF60">
            <w:pPr>
              <w:widowControl/>
              <w:spacing w:line="0" w:lineRule="atLeast"/>
              <w:jc w:val="left"/>
              <w:rPr>
                <w:rFonts w:ascii="宋体" w:hAnsi="宋体" w:cs="Arial"/>
                <w:color w:val="000000"/>
                <w:kern w:val="0"/>
                <w:sz w:val="24"/>
                <w:szCs w:val="24"/>
              </w:rPr>
            </w:pPr>
          </w:p>
        </w:tc>
        <w:tc>
          <w:tcPr>
            <w:tcW w:w="789" w:type="dxa"/>
            <w:tcBorders>
              <w:top w:val="single" w:color="72A7BB" w:sz="0" w:space="0"/>
              <w:left w:val="single" w:color="72A7BB" w:sz="4" w:space="0"/>
              <w:bottom w:val="single" w:color="72A7BB" w:sz="4" w:space="0"/>
              <w:right w:val="single" w:color="72A7BB" w:sz="4" w:space="0"/>
            </w:tcBorders>
            <w:shd w:val="clear" w:color="auto" w:fill="F0F0F0"/>
            <w:vAlign w:val="center"/>
          </w:tcPr>
          <w:p w14:paraId="597F2341">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0.6</w:t>
            </w:r>
          </w:p>
        </w:tc>
        <w:tc>
          <w:tcPr>
            <w:tcW w:w="734" w:type="dxa"/>
            <w:vMerge w:val="continue"/>
            <w:tcBorders>
              <w:left w:val="single" w:color="72A7BB" w:sz="4" w:space="0"/>
              <w:right w:val="single" w:color="72A7BB" w:sz="4" w:space="0"/>
            </w:tcBorders>
            <w:shd w:val="clear" w:color="auto" w:fill="FEFEFE"/>
            <w:vAlign w:val="center"/>
          </w:tcPr>
          <w:p w14:paraId="0BC42A2B">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3C11C6C2">
            <w:pPr>
              <w:widowControl/>
              <w:spacing w:line="0" w:lineRule="atLeast"/>
              <w:jc w:val="left"/>
              <w:rPr>
                <w:rFonts w:ascii="宋体" w:hAnsi="宋体" w:cs="Arial"/>
                <w:color w:val="000000"/>
                <w:kern w:val="0"/>
                <w:sz w:val="24"/>
                <w:szCs w:val="24"/>
              </w:rPr>
            </w:pPr>
          </w:p>
        </w:tc>
      </w:tr>
      <w:tr w14:paraId="3D5252CC">
        <w:tblPrEx>
          <w:tblCellMar>
            <w:top w:w="0" w:type="dxa"/>
            <w:left w:w="108" w:type="dxa"/>
            <w:bottom w:w="0" w:type="dxa"/>
            <w:right w:w="108" w:type="dxa"/>
          </w:tblCellMar>
        </w:tblPrEx>
        <w:trPr>
          <w:trHeight w:val="559"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195AB12D">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35</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29C37062">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02008C6E">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脊髓性肌萎缩症</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2624CA5">
            <w:pPr>
              <w:widowControl/>
              <w:spacing w:line="0" w:lineRule="atLeast"/>
              <w:jc w:val="left"/>
              <w:rPr>
                <w:rFonts w:ascii="仿宋_GB2312" w:hAnsi="Arial" w:eastAsia="仿宋_GB2312" w:cs="Arial"/>
                <w:color w:val="000000"/>
                <w:kern w:val="0"/>
                <w:sz w:val="22"/>
              </w:rPr>
            </w:pPr>
            <w:r>
              <w:rPr>
                <w:rFonts w:hint="eastAsia" w:ascii="仿宋_GB2312" w:hAnsi="Arial" w:eastAsia="仿宋_GB2312" w:cs="Arial"/>
                <w:color w:val="000000"/>
                <w:kern w:val="0"/>
                <w:sz w:val="22"/>
              </w:rPr>
              <w:t>M90258</w:t>
            </w:r>
          </w:p>
        </w:tc>
        <w:tc>
          <w:tcPr>
            <w:tcW w:w="1319" w:type="dxa"/>
            <w:vMerge w:val="continue"/>
            <w:tcBorders>
              <w:left w:val="single" w:color="72A7BB" w:sz="4" w:space="0"/>
              <w:right w:val="single" w:color="72A7BB" w:sz="4" w:space="0"/>
            </w:tcBorders>
            <w:shd w:val="clear" w:color="auto" w:fill="FEFEFE"/>
            <w:vAlign w:val="center"/>
          </w:tcPr>
          <w:p w14:paraId="4B0BB8F2">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07F98E00">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11.2</w:t>
            </w:r>
          </w:p>
        </w:tc>
        <w:tc>
          <w:tcPr>
            <w:tcW w:w="734" w:type="dxa"/>
            <w:vMerge w:val="continue"/>
            <w:tcBorders>
              <w:left w:val="single" w:color="72A7BB" w:sz="4" w:space="0"/>
              <w:right w:val="single" w:color="72A7BB" w:sz="4" w:space="0"/>
            </w:tcBorders>
            <w:shd w:val="clear" w:color="auto" w:fill="FEFEFE"/>
            <w:vAlign w:val="center"/>
          </w:tcPr>
          <w:p w14:paraId="6FC44A71">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1014EDEE">
            <w:pPr>
              <w:widowControl/>
              <w:spacing w:line="0" w:lineRule="atLeast"/>
              <w:jc w:val="left"/>
              <w:rPr>
                <w:rFonts w:ascii="宋体" w:hAnsi="宋体" w:cs="Arial"/>
                <w:color w:val="000000"/>
                <w:kern w:val="0"/>
                <w:sz w:val="24"/>
                <w:szCs w:val="24"/>
              </w:rPr>
            </w:pPr>
          </w:p>
        </w:tc>
      </w:tr>
      <w:tr w14:paraId="0BC0633B">
        <w:tblPrEx>
          <w:tblCellMar>
            <w:top w:w="0" w:type="dxa"/>
            <w:left w:w="108" w:type="dxa"/>
            <w:bottom w:w="0" w:type="dxa"/>
            <w:right w:w="108" w:type="dxa"/>
          </w:tblCellMar>
        </w:tblPrEx>
        <w:trPr>
          <w:trHeight w:val="559"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18AE6DDB">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36</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7C446478">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6EEC0EE6">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β-地中海贫血</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633BB457">
            <w:pPr>
              <w:widowControl/>
              <w:spacing w:line="0" w:lineRule="atLeast"/>
              <w:jc w:val="left"/>
              <w:rPr>
                <w:rFonts w:ascii="仿宋_GB2312" w:hAnsi="Arial" w:eastAsia="仿宋_GB2312" w:cs="Arial"/>
                <w:color w:val="000000"/>
                <w:kern w:val="0"/>
                <w:sz w:val="22"/>
              </w:rPr>
            </w:pPr>
            <w:r>
              <w:rPr>
                <w:rFonts w:hint="eastAsia" w:ascii="仿宋_GB2312" w:hAnsi="Arial" w:eastAsia="仿宋_GB2312" w:cs="Arial"/>
                <w:color w:val="000000"/>
                <w:kern w:val="0"/>
                <w:sz w:val="22"/>
              </w:rPr>
              <w:t>M01103</w:t>
            </w:r>
          </w:p>
        </w:tc>
        <w:tc>
          <w:tcPr>
            <w:tcW w:w="1319" w:type="dxa"/>
            <w:vMerge w:val="continue"/>
            <w:tcBorders>
              <w:left w:val="single" w:color="72A7BB" w:sz="4" w:space="0"/>
              <w:right w:val="single" w:color="72A7BB" w:sz="4" w:space="0"/>
            </w:tcBorders>
            <w:shd w:val="clear" w:color="auto" w:fill="FEFEFE"/>
            <w:vAlign w:val="center"/>
          </w:tcPr>
          <w:p w14:paraId="4080A774">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2968C44">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10</w:t>
            </w:r>
          </w:p>
        </w:tc>
        <w:tc>
          <w:tcPr>
            <w:tcW w:w="734" w:type="dxa"/>
            <w:vMerge w:val="continue"/>
            <w:tcBorders>
              <w:left w:val="single" w:color="72A7BB" w:sz="4" w:space="0"/>
              <w:right w:val="single" w:color="72A7BB" w:sz="4" w:space="0"/>
            </w:tcBorders>
            <w:shd w:val="clear" w:color="auto" w:fill="FEFEFE"/>
            <w:vAlign w:val="center"/>
          </w:tcPr>
          <w:p w14:paraId="3204C278">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7DE69238">
            <w:pPr>
              <w:widowControl/>
              <w:spacing w:line="0" w:lineRule="atLeast"/>
              <w:jc w:val="left"/>
              <w:rPr>
                <w:rFonts w:ascii="宋体" w:hAnsi="宋体" w:cs="Arial"/>
                <w:color w:val="000000"/>
                <w:kern w:val="0"/>
                <w:sz w:val="24"/>
                <w:szCs w:val="24"/>
              </w:rPr>
            </w:pPr>
          </w:p>
        </w:tc>
      </w:tr>
      <w:tr w14:paraId="3532F06B">
        <w:tblPrEx>
          <w:tblCellMar>
            <w:top w:w="0" w:type="dxa"/>
            <w:left w:w="108" w:type="dxa"/>
            <w:bottom w:w="0" w:type="dxa"/>
            <w:right w:w="108" w:type="dxa"/>
          </w:tblCellMar>
        </w:tblPrEx>
        <w:trPr>
          <w:trHeight w:val="559"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75B4B51E">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37</w:t>
            </w:r>
          </w:p>
        </w:tc>
        <w:tc>
          <w:tcPr>
            <w:tcW w:w="600" w:type="dxa"/>
            <w:vMerge w:val="continue"/>
            <w:tcBorders>
              <w:top w:val="single" w:color="72A7BB" w:sz="4" w:space="0"/>
              <w:left w:val="single" w:color="72A7BB" w:sz="4" w:space="0"/>
              <w:bottom w:val="single" w:color="72A7BB" w:sz="4" w:space="0"/>
              <w:right w:val="single" w:color="72A7BB" w:sz="4" w:space="0"/>
            </w:tcBorders>
            <w:shd w:val="clear" w:color="auto" w:fill="F0F0F0"/>
            <w:vAlign w:val="center"/>
          </w:tcPr>
          <w:p w14:paraId="10D95AFF">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75A656C5">
            <w:pPr>
              <w:widowControl/>
              <w:spacing w:line="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慢性荨麻疹（难治型）</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5ECDC2C5">
            <w:pPr>
              <w:widowControl/>
              <w:spacing w:line="0" w:lineRule="atLeast"/>
              <w:jc w:val="left"/>
              <w:rPr>
                <w:rFonts w:ascii="仿宋_GB2312" w:hAnsi="Arial" w:eastAsia="仿宋_GB2312" w:cs="Arial"/>
                <w:color w:val="000000"/>
                <w:kern w:val="0"/>
                <w:sz w:val="22"/>
              </w:rPr>
            </w:pPr>
            <w:r>
              <w:rPr>
                <w:rFonts w:hint="eastAsia" w:ascii="仿宋_GB2312" w:hAnsi="Arial" w:eastAsia="仿宋_GB2312" w:cs="Arial"/>
                <w:color w:val="000000"/>
                <w:kern w:val="0"/>
                <w:sz w:val="22"/>
              </w:rPr>
              <w:t>M11808</w:t>
            </w:r>
          </w:p>
        </w:tc>
        <w:tc>
          <w:tcPr>
            <w:tcW w:w="1319" w:type="dxa"/>
            <w:vMerge w:val="continue"/>
            <w:tcBorders>
              <w:left w:val="single" w:color="72A7BB" w:sz="4" w:space="0"/>
              <w:right w:val="single" w:color="72A7BB" w:sz="4" w:space="0"/>
            </w:tcBorders>
            <w:shd w:val="clear" w:color="auto" w:fill="FEFEFE"/>
            <w:vAlign w:val="center"/>
          </w:tcPr>
          <w:p w14:paraId="481C8278">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77FA064C">
            <w:pPr>
              <w:widowControl/>
              <w:spacing w:line="0" w:lineRule="atLeas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2.4</w:t>
            </w:r>
          </w:p>
        </w:tc>
        <w:tc>
          <w:tcPr>
            <w:tcW w:w="734" w:type="dxa"/>
            <w:vMerge w:val="continue"/>
            <w:tcBorders>
              <w:left w:val="single" w:color="72A7BB" w:sz="4" w:space="0"/>
              <w:right w:val="single" w:color="72A7BB" w:sz="4" w:space="0"/>
            </w:tcBorders>
            <w:shd w:val="clear" w:color="auto" w:fill="FEFEFE"/>
            <w:vAlign w:val="center"/>
          </w:tcPr>
          <w:p w14:paraId="29271F8E">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5C4B78E0">
            <w:pPr>
              <w:widowControl/>
              <w:spacing w:line="0" w:lineRule="atLeast"/>
              <w:jc w:val="left"/>
              <w:rPr>
                <w:rFonts w:ascii="宋体" w:hAnsi="宋体" w:cs="Arial"/>
                <w:color w:val="000000"/>
                <w:kern w:val="0"/>
                <w:sz w:val="24"/>
                <w:szCs w:val="24"/>
              </w:rPr>
            </w:pPr>
          </w:p>
        </w:tc>
      </w:tr>
      <w:tr w14:paraId="7109FC2A">
        <w:tblPrEx>
          <w:tblCellMar>
            <w:top w:w="0" w:type="dxa"/>
            <w:left w:w="108" w:type="dxa"/>
            <w:bottom w:w="0" w:type="dxa"/>
            <w:right w:w="108" w:type="dxa"/>
          </w:tblCellMar>
        </w:tblPrEx>
        <w:trPr>
          <w:trHeight w:val="576"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2E3EEAC5">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38</w:t>
            </w:r>
          </w:p>
        </w:tc>
        <w:tc>
          <w:tcPr>
            <w:tcW w:w="600" w:type="dxa"/>
            <w:vMerge w:val="restart"/>
            <w:tcBorders>
              <w:top w:val="single" w:color="72A7BB" w:sz="4" w:space="0"/>
              <w:left w:val="single" w:color="72A7BB" w:sz="4" w:space="0"/>
              <w:right w:val="single" w:color="72A7BB" w:sz="4" w:space="0"/>
            </w:tcBorders>
            <w:shd w:val="clear" w:color="auto" w:fill="F0F0F0"/>
            <w:vAlign w:val="center"/>
          </w:tcPr>
          <w:p w14:paraId="624A8E37">
            <w:pPr>
              <w:widowControl/>
              <w:spacing w:line="0" w:lineRule="atLeast"/>
              <w:jc w:val="left"/>
              <w:rPr>
                <w:rFonts w:hint="eastAsia" w:ascii="仿宋_GB2312" w:hAnsi="Arial" w:eastAsia="仿宋_GB2312" w:cs="Arial"/>
                <w:color w:val="000000"/>
                <w:kern w:val="0"/>
                <w:sz w:val="24"/>
                <w:szCs w:val="24"/>
                <w:lang w:val="en-US" w:eastAsia="zh-CN"/>
              </w:rPr>
            </w:pPr>
          </w:p>
          <w:p w14:paraId="1C1D9B95">
            <w:pPr>
              <w:widowControl/>
              <w:spacing w:line="0" w:lineRule="atLeast"/>
              <w:ind w:firstLine="340" w:firstLineChars="0"/>
              <w:jc w:val="left"/>
              <w:rPr>
                <w:rFonts w:hint="eastAsia" w:ascii="仿宋_GB2312" w:hAnsi="Arial" w:eastAsia="仿宋_GB2312" w:cs="Arial"/>
                <w:color w:val="000000"/>
                <w:kern w:val="0"/>
                <w:sz w:val="24"/>
                <w:szCs w:val="24"/>
                <w:lang w:val="en-US" w:eastAsia="zh-CN"/>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40B70FA7">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戈谢病</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66B96236">
            <w:pPr>
              <w:widowControl/>
              <w:spacing w:line="0" w:lineRule="atLeast"/>
              <w:jc w:val="left"/>
              <w:rPr>
                <w:rFonts w:hint="eastAsia" w:ascii="仿宋_GB2312" w:hAnsi="Arial" w:eastAsia="仿宋_GB2312" w:cs="Arial"/>
                <w:b/>
                <w:bCs/>
                <w:color w:val="FF0000"/>
                <w:kern w:val="0"/>
                <w:sz w:val="22"/>
              </w:rPr>
            </w:pPr>
            <w:r>
              <w:rPr>
                <w:rFonts w:hint="eastAsia" w:ascii="仿宋_GB2312" w:hAnsi="Arial" w:eastAsia="仿宋_GB2312" w:cs="Arial"/>
                <w:b/>
                <w:bCs/>
                <w:color w:val="FF0000"/>
                <w:kern w:val="0"/>
                <w:sz w:val="22"/>
              </w:rPr>
              <w:t>M01911</w:t>
            </w:r>
          </w:p>
        </w:tc>
        <w:tc>
          <w:tcPr>
            <w:tcW w:w="1319" w:type="dxa"/>
            <w:vMerge w:val="continue"/>
            <w:tcBorders>
              <w:left w:val="single" w:color="72A7BB" w:sz="4" w:space="0"/>
              <w:right w:val="single" w:color="72A7BB" w:sz="4" w:space="0"/>
            </w:tcBorders>
            <w:shd w:val="clear" w:color="auto" w:fill="FEFEFE"/>
            <w:vAlign w:val="center"/>
          </w:tcPr>
          <w:p w14:paraId="6F64D52C">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4150763B">
            <w:pPr>
              <w:widowControl/>
              <w:spacing w:line="0" w:lineRule="atLeast"/>
              <w:jc w:val="center"/>
              <w:rPr>
                <w:rFonts w:hint="eastAsia" w:ascii="仿宋_GB2312" w:hAnsi="Arial" w:eastAsia="仿宋_GB2312" w:cs="Arial"/>
                <w:b/>
                <w:bCs/>
                <w:color w:val="FF0000"/>
                <w:kern w:val="0"/>
                <w:sz w:val="24"/>
                <w:szCs w:val="24"/>
              </w:rPr>
            </w:pPr>
            <w:r>
              <w:rPr>
                <w:rFonts w:hint="eastAsia" w:ascii="仿宋_GB2312" w:hAnsi="Arial" w:eastAsia="仿宋_GB2312" w:cs="Arial"/>
                <w:b/>
                <w:bCs/>
                <w:color w:val="FF0000"/>
                <w:kern w:val="0"/>
                <w:sz w:val="24"/>
                <w:szCs w:val="24"/>
              </w:rPr>
              <w:t>与住院限额</w:t>
            </w:r>
            <w:r>
              <w:rPr>
                <w:rFonts w:hint="eastAsia" w:ascii="仿宋_GB2312" w:hAnsi="Arial" w:eastAsia="仿宋_GB2312" w:cs="Arial"/>
                <w:b/>
                <w:bCs/>
                <w:color w:val="FF0000"/>
                <w:kern w:val="0"/>
                <w:sz w:val="24"/>
                <w:szCs w:val="24"/>
              </w:rPr>
              <w:br w:type="textWrapping"/>
            </w:r>
            <w:r>
              <w:rPr>
                <w:rFonts w:hint="eastAsia" w:ascii="仿宋_GB2312" w:hAnsi="Arial" w:eastAsia="仿宋_GB2312" w:cs="Arial"/>
                <w:b/>
                <w:bCs/>
                <w:color w:val="FF0000"/>
                <w:kern w:val="0"/>
                <w:sz w:val="24"/>
                <w:szCs w:val="24"/>
              </w:rPr>
              <w:t>合并计算</w:t>
            </w:r>
          </w:p>
        </w:tc>
        <w:tc>
          <w:tcPr>
            <w:tcW w:w="734" w:type="dxa"/>
            <w:vMerge w:val="continue"/>
            <w:tcBorders>
              <w:left w:val="single" w:color="72A7BB" w:sz="4" w:space="0"/>
              <w:bottom w:val="single" w:color="72A7BB" w:sz="4" w:space="0"/>
              <w:right w:val="single" w:color="72A7BB" w:sz="4" w:space="0"/>
            </w:tcBorders>
            <w:shd w:val="clear" w:color="auto" w:fill="FEFEFE"/>
            <w:vAlign w:val="center"/>
          </w:tcPr>
          <w:p w14:paraId="5E7ECE2D">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29BF77DA">
            <w:pPr>
              <w:widowControl/>
              <w:spacing w:line="0" w:lineRule="atLeast"/>
              <w:jc w:val="left"/>
              <w:rPr>
                <w:rFonts w:ascii="宋体" w:hAnsi="宋体" w:cs="Arial"/>
                <w:color w:val="000000"/>
                <w:kern w:val="0"/>
                <w:sz w:val="24"/>
                <w:szCs w:val="24"/>
              </w:rPr>
            </w:pPr>
          </w:p>
        </w:tc>
      </w:tr>
      <w:tr w14:paraId="38EBDB4A">
        <w:tblPrEx>
          <w:tblCellMar>
            <w:top w:w="0" w:type="dxa"/>
            <w:left w:w="108" w:type="dxa"/>
            <w:bottom w:w="0" w:type="dxa"/>
            <w:right w:w="108" w:type="dxa"/>
          </w:tblCellMar>
        </w:tblPrEx>
        <w:trPr>
          <w:trHeight w:val="559"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6BA24957">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39</w:t>
            </w:r>
          </w:p>
        </w:tc>
        <w:tc>
          <w:tcPr>
            <w:tcW w:w="600" w:type="dxa"/>
            <w:vMerge w:val="continue"/>
            <w:tcBorders>
              <w:left w:val="single" w:color="72A7BB" w:sz="4" w:space="0"/>
              <w:right w:val="single" w:color="72A7BB" w:sz="4" w:space="0"/>
            </w:tcBorders>
            <w:shd w:val="clear" w:color="auto" w:fill="F0F0F0"/>
            <w:vAlign w:val="center"/>
          </w:tcPr>
          <w:p w14:paraId="0C24BF6B">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2CB61DA5">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阵发性睡眠性血红蛋白尿</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73C33CEB">
            <w:pPr>
              <w:widowControl/>
              <w:spacing w:line="0" w:lineRule="atLeast"/>
              <w:jc w:val="left"/>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rPr>
              <w:t>M0</w:t>
            </w:r>
            <w:r>
              <w:rPr>
                <w:rFonts w:hint="eastAsia" w:ascii="仿宋_GB2312" w:hAnsi="Arial" w:eastAsia="仿宋_GB2312" w:cs="Arial"/>
                <w:b/>
                <w:bCs/>
                <w:color w:val="FF0000"/>
                <w:kern w:val="0"/>
                <w:sz w:val="22"/>
                <w:lang w:val="en-US" w:eastAsia="zh-CN"/>
              </w:rPr>
              <w:t>1106</w:t>
            </w:r>
          </w:p>
        </w:tc>
        <w:tc>
          <w:tcPr>
            <w:tcW w:w="1319" w:type="dxa"/>
            <w:vMerge w:val="continue"/>
            <w:tcBorders>
              <w:left w:val="single" w:color="72A7BB" w:sz="4" w:space="0"/>
              <w:right w:val="single" w:color="72A7BB" w:sz="4" w:space="0"/>
            </w:tcBorders>
            <w:shd w:val="clear" w:color="auto" w:fill="FEFEFE"/>
            <w:vAlign w:val="center"/>
          </w:tcPr>
          <w:p w14:paraId="0C01BC46">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68DFA7F1">
            <w:pPr>
              <w:widowControl/>
              <w:spacing w:line="0" w:lineRule="atLeast"/>
              <w:jc w:val="center"/>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4.2</w:t>
            </w:r>
          </w:p>
          <w:p w14:paraId="59CBC350">
            <w:pPr>
              <w:widowControl/>
              <w:spacing w:line="0" w:lineRule="atLeast"/>
              <w:jc w:val="center"/>
              <w:rPr>
                <w:rFonts w:hint="default" w:ascii="仿宋_GB2312" w:hAnsi="Arial" w:eastAsia="仿宋_GB2312" w:cs="Arial"/>
                <w:b/>
                <w:bCs/>
                <w:color w:val="FF0000"/>
                <w:kern w:val="0"/>
                <w:sz w:val="24"/>
                <w:szCs w:val="24"/>
                <w:lang w:val="en-US" w:eastAsia="zh-CN"/>
              </w:rPr>
            </w:pPr>
          </w:p>
        </w:tc>
        <w:tc>
          <w:tcPr>
            <w:tcW w:w="73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7CDE91F3">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32ED617D">
            <w:pPr>
              <w:widowControl/>
              <w:spacing w:line="0" w:lineRule="atLeast"/>
              <w:jc w:val="left"/>
              <w:rPr>
                <w:rFonts w:ascii="宋体" w:hAnsi="宋体" w:cs="Arial"/>
                <w:color w:val="000000"/>
                <w:kern w:val="0"/>
                <w:sz w:val="24"/>
                <w:szCs w:val="24"/>
              </w:rPr>
            </w:pPr>
          </w:p>
        </w:tc>
      </w:tr>
      <w:tr w14:paraId="7832CFF3">
        <w:tblPrEx>
          <w:tblCellMar>
            <w:top w:w="0" w:type="dxa"/>
            <w:left w:w="108" w:type="dxa"/>
            <w:bottom w:w="0" w:type="dxa"/>
            <w:right w:w="108" w:type="dxa"/>
          </w:tblCellMar>
        </w:tblPrEx>
        <w:trPr>
          <w:trHeight w:val="559"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38479FE2">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40</w:t>
            </w:r>
          </w:p>
        </w:tc>
        <w:tc>
          <w:tcPr>
            <w:tcW w:w="600" w:type="dxa"/>
            <w:vMerge w:val="continue"/>
            <w:tcBorders>
              <w:left w:val="single" w:color="72A7BB" w:sz="4" w:space="0"/>
              <w:right w:val="single" w:color="72A7BB" w:sz="4" w:space="0"/>
            </w:tcBorders>
            <w:shd w:val="clear" w:color="auto" w:fill="F0F0F0"/>
            <w:vAlign w:val="center"/>
          </w:tcPr>
          <w:p w14:paraId="44DE111C">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64CB7399">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非典型溶血性尿毒症</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4928C3D">
            <w:pPr>
              <w:widowControl/>
              <w:spacing w:line="0" w:lineRule="atLeast"/>
              <w:jc w:val="left"/>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rPr>
              <w:t>M</w:t>
            </w:r>
            <w:r>
              <w:rPr>
                <w:rFonts w:hint="eastAsia" w:ascii="仿宋_GB2312" w:hAnsi="Arial" w:eastAsia="仿宋_GB2312" w:cs="Arial"/>
                <w:b/>
                <w:bCs/>
                <w:color w:val="FF0000"/>
                <w:kern w:val="0"/>
                <w:sz w:val="22"/>
                <w:lang w:val="en-US" w:eastAsia="zh-CN"/>
              </w:rPr>
              <w:t>90284</w:t>
            </w:r>
          </w:p>
        </w:tc>
        <w:tc>
          <w:tcPr>
            <w:tcW w:w="1319" w:type="dxa"/>
            <w:vMerge w:val="continue"/>
            <w:tcBorders>
              <w:left w:val="single" w:color="72A7BB" w:sz="4" w:space="0"/>
              <w:right w:val="single" w:color="72A7BB" w:sz="4" w:space="0"/>
            </w:tcBorders>
            <w:shd w:val="clear" w:color="auto" w:fill="FEFEFE"/>
            <w:vAlign w:val="center"/>
          </w:tcPr>
          <w:p w14:paraId="0C29879C">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18675096">
            <w:pPr>
              <w:widowControl/>
              <w:spacing w:line="0" w:lineRule="atLeast"/>
              <w:jc w:val="center"/>
              <w:rPr>
                <w:rFonts w:hint="default"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2.1</w:t>
            </w:r>
          </w:p>
        </w:tc>
        <w:tc>
          <w:tcPr>
            <w:tcW w:w="73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5F350001">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0FD4669D">
            <w:pPr>
              <w:widowControl/>
              <w:spacing w:line="0" w:lineRule="atLeast"/>
              <w:jc w:val="left"/>
              <w:rPr>
                <w:rFonts w:ascii="宋体" w:hAnsi="宋体" w:cs="Arial"/>
                <w:color w:val="000000"/>
                <w:kern w:val="0"/>
                <w:sz w:val="24"/>
                <w:szCs w:val="24"/>
              </w:rPr>
            </w:pPr>
          </w:p>
        </w:tc>
      </w:tr>
      <w:tr w14:paraId="33C9687B">
        <w:tblPrEx>
          <w:tblCellMar>
            <w:top w:w="0" w:type="dxa"/>
            <w:left w:w="108" w:type="dxa"/>
            <w:bottom w:w="0" w:type="dxa"/>
            <w:right w:w="108" w:type="dxa"/>
          </w:tblCellMar>
        </w:tblPrEx>
        <w:trPr>
          <w:trHeight w:val="559"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4E39D57E">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41</w:t>
            </w:r>
          </w:p>
        </w:tc>
        <w:tc>
          <w:tcPr>
            <w:tcW w:w="600" w:type="dxa"/>
            <w:vMerge w:val="continue"/>
            <w:tcBorders>
              <w:left w:val="single" w:color="72A7BB" w:sz="4" w:space="0"/>
              <w:right w:val="single" w:color="72A7BB" w:sz="4" w:space="0"/>
            </w:tcBorders>
            <w:shd w:val="clear" w:color="auto" w:fill="F0F0F0"/>
            <w:vAlign w:val="center"/>
          </w:tcPr>
          <w:p w14:paraId="1739362F">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2FE98DB7">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结节性硬化症</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A793476">
            <w:pPr>
              <w:widowControl/>
              <w:spacing w:line="0" w:lineRule="atLeast"/>
              <w:jc w:val="left"/>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rPr>
              <w:t>M</w:t>
            </w:r>
            <w:r>
              <w:rPr>
                <w:rFonts w:hint="eastAsia" w:ascii="仿宋_GB2312" w:hAnsi="Arial" w:eastAsia="仿宋_GB2312" w:cs="Arial"/>
                <w:b/>
                <w:bCs/>
                <w:color w:val="FF0000"/>
                <w:kern w:val="0"/>
                <w:sz w:val="22"/>
                <w:lang w:val="en-US" w:eastAsia="zh-CN"/>
              </w:rPr>
              <w:t>90216</w:t>
            </w:r>
          </w:p>
        </w:tc>
        <w:tc>
          <w:tcPr>
            <w:tcW w:w="1319" w:type="dxa"/>
            <w:vMerge w:val="continue"/>
            <w:tcBorders>
              <w:left w:val="single" w:color="72A7BB" w:sz="4" w:space="0"/>
              <w:right w:val="single" w:color="72A7BB" w:sz="4" w:space="0"/>
            </w:tcBorders>
            <w:shd w:val="clear" w:color="auto" w:fill="FEFEFE"/>
            <w:vAlign w:val="center"/>
          </w:tcPr>
          <w:p w14:paraId="1F9CFD70">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4032C561">
            <w:pPr>
              <w:widowControl/>
              <w:spacing w:line="0" w:lineRule="atLeast"/>
              <w:jc w:val="center"/>
              <w:rPr>
                <w:rFonts w:hint="default"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8.4</w:t>
            </w:r>
          </w:p>
        </w:tc>
        <w:tc>
          <w:tcPr>
            <w:tcW w:w="73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09F7ED34">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277F99FB">
            <w:pPr>
              <w:widowControl/>
              <w:spacing w:line="0" w:lineRule="atLeast"/>
              <w:jc w:val="left"/>
              <w:rPr>
                <w:rFonts w:ascii="宋体" w:hAnsi="宋体" w:cs="Arial"/>
                <w:color w:val="000000"/>
                <w:kern w:val="0"/>
                <w:sz w:val="24"/>
                <w:szCs w:val="24"/>
              </w:rPr>
            </w:pPr>
          </w:p>
        </w:tc>
      </w:tr>
      <w:tr w14:paraId="18EC20FD">
        <w:tblPrEx>
          <w:tblCellMar>
            <w:top w:w="0" w:type="dxa"/>
            <w:left w:w="108" w:type="dxa"/>
            <w:bottom w:w="0" w:type="dxa"/>
            <w:right w:w="108" w:type="dxa"/>
          </w:tblCellMar>
        </w:tblPrEx>
        <w:trPr>
          <w:trHeight w:val="586"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4287B7DA">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42</w:t>
            </w:r>
          </w:p>
        </w:tc>
        <w:tc>
          <w:tcPr>
            <w:tcW w:w="600" w:type="dxa"/>
            <w:vMerge w:val="continue"/>
            <w:tcBorders>
              <w:left w:val="single" w:color="72A7BB" w:sz="4" w:space="0"/>
              <w:right w:val="single" w:color="72A7BB" w:sz="4" w:space="0"/>
            </w:tcBorders>
            <w:shd w:val="clear" w:color="auto" w:fill="F0F0F0"/>
            <w:vAlign w:val="center"/>
          </w:tcPr>
          <w:p w14:paraId="2314204C">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4F2C64D0">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发作性睡病</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5C5DFC4D">
            <w:pPr>
              <w:widowControl/>
              <w:spacing w:line="0" w:lineRule="atLeast"/>
              <w:jc w:val="left"/>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rPr>
              <w:t>M0</w:t>
            </w:r>
            <w:r>
              <w:rPr>
                <w:rFonts w:hint="eastAsia" w:ascii="仿宋_GB2312" w:hAnsi="Arial" w:eastAsia="仿宋_GB2312" w:cs="Arial"/>
                <w:b/>
                <w:bCs/>
                <w:color w:val="FF0000"/>
                <w:kern w:val="0"/>
                <w:sz w:val="22"/>
                <w:lang w:val="en-US" w:eastAsia="zh-CN"/>
              </w:rPr>
              <w:t>3136</w:t>
            </w:r>
          </w:p>
        </w:tc>
        <w:tc>
          <w:tcPr>
            <w:tcW w:w="1319" w:type="dxa"/>
            <w:vMerge w:val="continue"/>
            <w:tcBorders>
              <w:left w:val="single" w:color="72A7BB" w:sz="4" w:space="0"/>
              <w:right w:val="single" w:color="72A7BB" w:sz="4" w:space="0"/>
            </w:tcBorders>
            <w:shd w:val="clear" w:color="auto" w:fill="FEFEFE"/>
            <w:vAlign w:val="center"/>
          </w:tcPr>
          <w:p w14:paraId="03A36CDD">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52FC3B8D">
            <w:pPr>
              <w:widowControl/>
              <w:spacing w:line="0" w:lineRule="atLeast"/>
              <w:jc w:val="center"/>
              <w:rPr>
                <w:rFonts w:hint="default"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4.2</w:t>
            </w:r>
          </w:p>
        </w:tc>
        <w:tc>
          <w:tcPr>
            <w:tcW w:w="73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39DE04A1">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76791458">
            <w:pPr>
              <w:widowControl/>
              <w:spacing w:line="0" w:lineRule="atLeast"/>
              <w:jc w:val="left"/>
              <w:rPr>
                <w:rFonts w:ascii="宋体" w:hAnsi="宋体" w:cs="Arial"/>
                <w:color w:val="000000"/>
                <w:kern w:val="0"/>
                <w:sz w:val="24"/>
                <w:szCs w:val="24"/>
              </w:rPr>
            </w:pPr>
          </w:p>
        </w:tc>
      </w:tr>
      <w:tr w14:paraId="042D2350">
        <w:tblPrEx>
          <w:tblCellMar>
            <w:top w:w="0" w:type="dxa"/>
            <w:left w:w="108" w:type="dxa"/>
            <w:bottom w:w="0" w:type="dxa"/>
            <w:right w:w="108" w:type="dxa"/>
          </w:tblCellMar>
        </w:tblPrEx>
        <w:trPr>
          <w:trHeight w:val="611"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0B1D003B">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43</w:t>
            </w:r>
          </w:p>
        </w:tc>
        <w:tc>
          <w:tcPr>
            <w:tcW w:w="600" w:type="dxa"/>
            <w:vMerge w:val="continue"/>
            <w:tcBorders>
              <w:left w:val="single" w:color="72A7BB" w:sz="4" w:space="0"/>
              <w:right w:val="single" w:color="72A7BB" w:sz="4" w:space="0"/>
            </w:tcBorders>
            <w:shd w:val="clear" w:color="auto" w:fill="F0F0F0"/>
            <w:vAlign w:val="center"/>
          </w:tcPr>
          <w:p w14:paraId="22D3D40E">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6B293C52">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低磷性佝偻病</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1C51C9B9">
            <w:pPr>
              <w:widowControl/>
              <w:spacing w:line="0" w:lineRule="atLeast"/>
              <w:jc w:val="left"/>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rPr>
              <w:t>M</w:t>
            </w:r>
            <w:r>
              <w:rPr>
                <w:rFonts w:hint="eastAsia" w:ascii="仿宋_GB2312" w:hAnsi="Arial" w:eastAsia="仿宋_GB2312" w:cs="Arial"/>
                <w:b/>
                <w:bCs/>
                <w:color w:val="FF0000"/>
                <w:kern w:val="0"/>
                <w:sz w:val="22"/>
                <w:lang w:val="en-US" w:eastAsia="zh-CN"/>
              </w:rPr>
              <w:t>90236</w:t>
            </w:r>
          </w:p>
        </w:tc>
        <w:tc>
          <w:tcPr>
            <w:tcW w:w="1319" w:type="dxa"/>
            <w:vMerge w:val="continue"/>
            <w:tcBorders>
              <w:left w:val="single" w:color="72A7BB" w:sz="4" w:space="0"/>
              <w:right w:val="single" w:color="72A7BB" w:sz="4" w:space="0"/>
            </w:tcBorders>
            <w:shd w:val="clear" w:color="auto" w:fill="FEFEFE"/>
            <w:vAlign w:val="center"/>
          </w:tcPr>
          <w:p w14:paraId="59FB0B48">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6E506F82">
            <w:pPr>
              <w:widowControl/>
              <w:spacing w:line="0" w:lineRule="atLeast"/>
              <w:jc w:val="center"/>
              <w:rPr>
                <w:rFonts w:hint="default"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3.5</w:t>
            </w:r>
          </w:p>
        </w:tc>
        <w:tc>
          <w:tcPr>
            <w:tcW w:w="73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1BF997E4">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3F5FA9D1">
            <w:pPr>
              <w:widowControl/>
              <w:spacing w:line="0" w:lineRule="atLeast"/>
              <w:jc w:val="left"/>
              <w:rPr>
                <w:rFonts w:ascii="宋体" w:hAnsi="宋体" w:cs="Arial"/>
                <w:color w:val="000000"/>
                <w:kern w:val="0"/>
                <w:sz w:val="24"/>
                <w:szCs w:val="24"/>
              </w:rPr>
            </w:pPr>
          </w:p>
        </w:tc>
      </w:tr>
      <w:tr w14:paraId="50BEE8D0">
        <w:tblPrEx>
          <w:tblCellMar>
            <w:top w:w="0" w:type="dxa"/>
            <w:left w:w="108" w:type="dxa"/>
            <w:bottom w:w="0" w:type="dxa"/>
            <w:right w:w="108" w:type="dxa"/>
          </w:tblCellMar>
        </w:tblPrEx>
        <w:trPr>
          <w:trHeight w:val="586"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2BB49269">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44</w:t>
            </w:r>
          </w:p>
        </w:tc>
        <w:tc>
          <w:tcPr>
            <w:tcW w:w="600" w:type="dxa"/>
            <w:vMerge w:val="continue"/>
            <w:tcBorders>
              <w:left w:val="single" w:color="72A7BB" w:sz="4" w:space="0"/>
              <w:right w:val="single" w:color="72A7BB" w:sz="4" w:space="0"/>
            </w:tcBorders>
            <w:shd w:val="clear" w:color="auto" w:fill="F0F0F0"/>
            <w:vAlign w:val="center"/>
          </w:tcPr>
          <w:p w14:paraId="2F9691A2">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577A88EB">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短肠综合征</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6255F3C8">
            <w:pPr>
              <w:widowControl/>
              <w:spacing w:line="0" w:lineRule="atLeast"/>
              <w:jc w:val="left"/>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rPr>
              <w:t>M</w:t>
            </w:r>
            <w:r>
              <w:rPr>
                <w:rFonts w:hint="eastAsia" w:ascii="仿宋_GB2312" w:hAnsi="Arial" w:eastAsia="仿宋_GB2312" w:cs="Arial"/>
                <w:b/>
                <w:bCs/>
                <w:color w:val="FF0000"/>
                <w:kern w:val="0"/>
                <w:sz w:val="22"/>
                <w:lang w:val="en-US" w:eastAsia="zh-CN"/>
              </w:rPr>
              <w:t>12200</w:t>
            </w:r>
          </w:p>
        </w:tc>
        <w:tc>
          <w:tcPr>
            <w:tcW w:w="1319" w:type="dxa"/>
            <w:vMerge w:val="continue"/>
            <w:tcBorders>
              <w:left w:val="single" w:color="72A7BB" w:sz="4" w:space="0"/>
              <w:right w:val="single" w:color="72A7BB" w:sz="4" w:space="0"/>
            </w:tcBorders>
            <w:shd w:val="clear" w:color="auto" w:fill="FEFEFE"/>
            <w:vAlign w:val="center"/>
          </w:tcPr>
          <w:p w14:paraId="113A9DC1">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3CE554DE">
            <w:pPr>
              <w:widowControl/>
              <w:spacing w:line="0" w:lineRule="atLeast"/>
              <w:jc w:val="center"/>
              <w:rPr>
                <w:rFonts w:hint="default"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1.19</w:t>
            </w:r>
          </w:p>
        </w:tc>
        <w:tc>
          <w:tcPr>
            <w:tcW w:w="73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5D751B5C">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134742A7">
            <w:pPr>
              <w:widowControl/>
              <w:spacing w:line="0" w:lineRule="atLeast"/>
              <w:jc w:val="left"/>
              <w:rPr>
                <w:rFonts w:ascii="宋体" w:hAnsi="宋体" w:cs="Arial"/>
                <w:color w:val="000000"/>
                <w:kern w:val="0"/>
                <w:sz w:val="24"/>
                <w:szCs w:val="24"/>
              </w:rPr>
            </w:pPr>
          </w:p>
        </w:tc>
      </w:tr>
      <w:tr w14:paraId="0F03C973">
        <w:tblPrEx>
          <w:tblCellMar>
            <w:top w:w="0" w:type="dxa"/>
            <w:left w:w="108" w:type="dxa"/>
            <w:bottom w:w="0" w:type="dxa"/>
            <w:right w:w="108" w:type="dxa"/>
          </w:tblCellMar>
        </w:tblPrEx>
        <w:trPr>
          <w:trHeight w:val="586"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61CDAB4E">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45</w:t>
            </w:r>
          </w:p>
        </w:tc>
        <w:tc>
          <w:tcPr>
            <w:tcW w:w="600" w:type="dxa"/>
            <w:vMerge w:val="continue"/>
            <w:tcBorders>
              <w:left w:val="single" w:color="72A7BB" w:sz="4" w:space="0"/>
              <w:right w:val="single" w:color="72A7BB" w:sz="4" w:space="0"/>
            </w:tcBorders>
            <w:shd w:val="clear" w:color="auto" w:fill="F0F0F0"/>
            <w:vAlign w:val="center"/>
          </w:tcPr>
          <w:p w14:paraId="2CB85E03">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4A562CF2">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大动脉炎</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4BDEEE68">
            <w:pPr>
              <w:widowControl/>
              <w:spacing w:line="0" w:lineRule="atLeast"/>
              <w:jc w:val="left"/>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rPr>
              <w:t>M0</w:t>
            </w:r>
            <w:r>
              <w:rPr>
                <w:rFonts w:hint="eastAsia" w:ascii="仿宋_GB2312" w:hAnsi="Arial" w:eastAsia="仿宋_GB2312" w:cs="Arial"/>
                <w:b/>
                <w:bCs/>
                <w:color w:val="FF0000"/>
                <w:kern w:val="0"/>
                <w:sz w:val="22"/>
                <w:lang w:val="en-US" w:eastAsia="zh-CN"/>
              </w:rPr>
              <w:t>5001</w:t>
            </w:r>
          </w:p>
        </w:tc>
        <w:tc>
          <w:tcPr>
            <w:tcW w:w="1319" w:type="dxa"/>
            <w:vMerge w:val="continue"/>
            <w:tcBorders>
              <w:left w:val="single" w:color="72A7BB" w:sz="4" w:space="0"/>
              <w:right w:val="single" w:color="72A7BB" w:sz="4" w:space="0"/>
            </w:tcBorders>
            <w:shd w:val="clear" w:color="auto" w:fill="FEFEFE"/>
            <w:vAlign w:val="center"/>
          </w:tcPr>
          <w:p w14:paraId="3B262149">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31B1F6F6">
            <w:pPr>
              <w:widowControl/>
              <w:spacing w:line="0" w:lineRule="atLeast"/>
              <w:jc w:val="center"/>
              <w:rPr>
                <w:rFonts w:hint="default"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6.3</w:t>
            </w:r>
          </w:p>
        </w:tc>
        <w:tc>
          <w:tcPr>
            <w:tcW w:w="73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4E2B73A3">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right w:val="single" w:color="72A7BB" w:sz="4" w:space="0"/>
            </w:tcBorders>
            <w:shd w:val="clear" w:color="auto" w:fill="F0F0F0"/>
            <w:vAlign w:val="center"/>
          </w:tcPr>
          <w:p w14:paraId="08F2BC38">
            <w:pPr>
              <w:widowControl/>
              <w:spacing w:line="0" w:lineRule="atLeast"/>
              <w:jc w:val="left"/>
              <w:rPr>
                <w:rFonts w:ascii="宋体" w:hAnsi="宋体" w:cs="Arial"/>
                <w:color w:val="000000"/>
                <w:kern w:val="0"/>
                <w:sz w:val="24"/>
                <w:szCs w:val="24"/>
              </w:rPr>
            </w:pPr>
          </w:p>
        </w:tc>
      </w:tr>
      <w:tr w14:paraId="6836FDA4">
        <w:tblPrEx>
          <w:tblCellMar>
            <w:top w:w="0" w:type="dxa"/>
            <w:left w:w="108" w:type="dxa"/>
            <w:bottom w:w="0" w:type="dxa"/>
            <w:right w:w="108" w:type="dxa"/>
          </w:tblCellMar>
        </w:tblPrEx>
        <w:trPr>
          <w:trHeight w:val="586" w:hRule="atLeast"/>
        </w:trPr>
        <w:tc>
          <w:tcPr>
            <w:tcW w:w="488"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2E507B18">
            <w:pPr>
              <w:widowControl/>
              <w:spacing w:line="0" w:lineRule="atLeast"/>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46</w:t>
            </w:r>
          </w:p>
        </w:tc>
        <w:tc>
          <w:tcPr>
            <w:tcW w:w="600" w:type="dxa"/>
            <w:vMerge w:val="continue"/>
            <w:tcBorders>
              <w:left w:val="single" w:color="72A7BB" w:sz="4" w:space="0"/>
              <w:bottom w:val="single" w:color="72A7BB" w:sz="4" w:space="0"/>
              <w:right w:val="single" w:color="72A7BB" w:sz="4" w:space="0"/>
            </w:tcBorders>
            <w:shd w:val="clear" w:color="auto" w:fill="F0F0F0"/>
            <w:vAlign w:val="center"/>
          </w:tcPr>
          <w:p w14:paraId="52C57555">
            <w:pPr>
              <w:widowControl/>
              <w:spacing w:line="0" w:lineRule="atLeast"/>
              <w:jc w:val="left"/>
              <w:rPr>
                <w:rFonts w:ascii="仿宋_GB2312" w:hAnsi="Arial" w:eastAsia="仿宋_GB2312" w:cs="Arial"/>
                <w:color w:val="000000"/>
                <w:kern w:val="0"/>
                <w:sz w:val="24"/>
                <w:szCs w:val="24"/>
              </w:rPr>
            </w:pPr>
          </w:p>
        </w:tc>
        <w:tc>
          <w:tcPr>
            <w:tcW w:w="2720" w:type="dxa"/>
            <w:tcBorders>
              <w:top w:val="single" w:color="72A7BB" w:sz="4" w:space="0"/>
              <w:left w:val="single" w:color="72A7BB" w:sz="4" w:space="0"/>
              <w:bottom w:val="single" w:color="72A7BB" w:sz="4" w:space="0"/>
              <w:right w:val="single" w:color="72A7BB" w:sz="4" w:space="0"/>
            </w:tcBorders>
            <w:shd w:val="clear" w:color="auto" w:fill="auto"/>
            <w:vAlign w:val="center"/>
          </w:tcPr>
          <w:p w14:paraId="25310756">
            <w:pPr>
              <w:widowControl/>
              <w:spacing w:line="0" w:lineRule="atLeast"/>
              <w:jc w:val="left"/>
              <w:rPr>
                <w:rFonts w:hint="eastAsia"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进行性纤维化性间质性肺疾病</w:t>
            </w:r>
          </w:p>
        </w:tc>
        <w:tc>
          <w:tcPr>
            <w:tcW w:w="1132"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4831270F">
            <w:pPr>
              <w:widowControl/>
              <w:spacing w:line="0" w:lineRule="atLeast"/>
              <w:jc w:val="left"/>
              <w:rPr>
                <w:rFonts w:hint="default" w:ascii="仿宋_GB2312" w:hAnsi="Arial" w:eastAsia="仿宋_GB2312" w:cs="Arial"/>
                <w:b/>
                <w:bCs/>
                <w:color w:val="FF0000"/>
                <w:kern w:val="0"/>
                <w:sz w:val="22"/>
                <w:lang w:val="en-US" w:eastAsia="zh-CN"/>
              </w:rPr>
            </w:pPr>
            <w:r>
              <w:rPr>
                <w:rFonts w:hint="eastAsia" w:ascii="仿宋_GB2312" w:hAnsi="Arial" w:eastAsia="仿宋_GB2312" w:cs="Arial"/>
                <w:b/>
                <w:bCs/>
                <w:color w:val="FF0000"/>
                <w:kern w:val="0"/>
                <w:sz w:val="22"/>
              </w:rPr>
              <w:t>M</w:t>
            </w:r>
            <w:r>
              <w:rPr>
                <w:rFonts w:hint="eastAsia" w:ascii="仿宋_GB2312" w:hAnsi="Arial" w:eastAsia="仿宋_GB2312" w:cs="Arial"/>
                <w:b/>
                <w:bCs/>
                <w:color w:val="FF0000"/>
                <w:kern w:val="0"/>
                <w:sz w:val="22"/>
                <w:lang w:val="en-US" w:eastAsia="zh-CN"/>
              </w:rPr>
              <w:t>05608</w:t>
            </w:r>
          </w:p>
        </w:tc>
        <w:tc>
          <w:tcPr>
            <w:tcW w:w="1319" w:type="dxa"/>
            <w:vMerge w:val="continue"/>
            <w:tcBorders>
              <w:left w:val="single" w:color="72A7BB" w:sz="4" w:space="0"/>
              <w:bottom w:val="single" w:color="72A7BB" w:sz="4" w:space="0"/>
              <w:right w:val="single" w:color="72A7BB" w:sz="4" w:space="0"/>
            </w:tcBorders>
            <w:shd w:val="clear" w:color="auto" w:fill="FEFEFE"/>
            <w:vAlign w:val="center"/>
          </w:tcPr>
          <w:p w14:paraId="419AE7B4">
            <w:pPr>
              <w:widowControl/>
              <w:spacing w:line="0" w:lineRule="atLeast"/>
              <w:jc w:val="left"/>
              <w:rPr>
                <w:rFonts w:ascii="宋体" w:hAnsi="宋体" w:cs="Arial"/>
                <w:color w:val="000000"/>
                <w:kern w:val="0"/>
                <w:sz w:val="24"/>
                <w:szCs w:val="24"/>
              </w:rPr>
            </w:pPr>
          </w:p>
        </w:tc>
        <w:tc>
          <w:tcPr>
            <w:tcW w:w="78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489A99D">
            <w:pPr>
              <w:widowControl/>
              <w:spacing w:line="0" w:lineRule="atLeast"/>
              <w:jc w:val="center"/>
              <w:rPr>
                <w:rFonts w:hint="default" w:ascii="仿宋_GB2312" w:hAnsi="Arial" w:eastAsia="仿宋_GB2312" w:cs="Arial"/>
                <w:b/>
                <w:bCs/>
                <w:color w:val="FF0000"/>
                <w:kern w:val="0"/>
                <w:sz w:val="24"/>
                <w:szCs w:val="24"/>
                <w:lang w:val="en-US" w:eastAsia="zh-CN"/>
              </w:rPr>
            </w:pPr>
            <w:r>
              <w:rPr>
                <w:rFonts w:hint="eastAsia" w:ascii="仿宋_GB2312" w:hAnsi="Arial" w:eastAsia="仿宋_GB2312" w:cs="Arial"/>
                <w:b/>
                <w:bCs/>
                <w:color w:val="FF0000"/>
                <w:kern w:val="0"/>
                <w:sz w:val="24"/>
                <w:szCs w:val="24"/>
                <w:lang w:val="en-US" w:eastAsia="zh-CN"/>
              </w:rPr>
              <w:t>2.8</w:t>
            </w:r>
          </w:p>
        </w:tc>
        <w:tc>
          <w:tcPr>
            <w:tcW w:w="73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64165366">
            <w:pPr>
              <w:widowControl/>
              <w:spacing w:line="0" w:lineRule="atLeast"/>
              <w:jc w:val="center"/>
              <w:rPr>
                <w:rFonts w:ascii="仿宋_GB2312" w:hAnsi="Arial" w:eastAsia="仿宋_GB2312" w:cs="Arial"/>
                <w:color w:val="000000"/>
                <w:kern w:val="0"/>
                <w:sz w:val="24"/>
                <w:szCs w:val="24"/>
              </w:rPr>
            </w:pPr>
          </w:p>
        </w:tc>
        <w:tc>
          <w:tcPr>
            <w:tcW w:w="1138" w:type="dxa"/>
            <w:gridSpan w:val="2"/>
            <w:vMerge w:val="continue"/>
            <w:tcBorders>
              <w:left w:val="single" w:color="72A7BB" w:sz="4" w:space="0"/>
              <w:bottom w:val="single" w:color="72A7BB" w:sz="4" w:space="0"/>
              <w:right w:val="single" w:color="72A7BB" w:sz="4" w:space="0"/>
            </w:tcBorders>
            <w:shd w:val="clear" w:color="auto" w:fill="F0F0F0"/>
            <w:vAlign w:val="center"/>
          </w:tcPr>
          <w:p w14:paraId="112AD8C3">
            <w:pPr>
              <w:widowControl/>
              <w:spacing w:line="0" w:lineRule="atLeast"/>
              <w:jc w:val="left"/>
              <w:rPr>
                <w:rFonts w:ascii="宋体" w:hAnsi="宋体" w:cs="Arial"/>
                <w:color w:val="000000"/>
                <w:kern w:val="0"/>
                <w:sz w:val="24"/>
                <w:szCs w:val="24"/>
              </w:rPr>
            </w:pPr>
          </w:p>
        </w:tc>
      </w:tr>
    </w:tbl>
    <w:p w14:paraId="5A052707">
      <w:pPr>
        <w:pStyle w:val="3"/>
        <w:spacing w:line="540" w:lineRule="exact"/>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七、城乡居民医保参保人员同时患有门诊常见慢性病与门诊特殊慢性病的，起付线如何收取？</w:t>
      </w:r>
    </w:p>
    <w:p w14:paraId="68D876CC">
      <w:pPr>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城乡居民</w:t>
      </w:r>
      <w:r>
        <w:rPr>
          <w:rFonts w:hint="eastAsia" w:ascii="仿宋_GB2312" w:eastAsia="仿宋_GB2312"/>
          <w:color w:val="000000" w:themeColor="text1"/>
          <w:sz w:val="32"/>
          <w:szCs w:val="32"/>
          <w14:textFill>
            <w14:solidFill>
              <w14:schemeClr w14:val="tx1"/>
            </w14:solidFill>
          </w14:textFill>
        </w:rPr>
        <w:t>医保参保人员同时享受门诊常见慢性病和特殊慢性病的，年度只计算一次起付线，起付标准</w:t>
      </w:r>
      <w:r>
        <w:rPr>
          <w:rFonts w:hint="eastAsia" w:ascii="仿宋_GB2312" w:eastAsia="仿宋_GB2312"/>
          <w:color w:val="000000" w:themeColor="text1"/>
          <w:sz w:val="32"/>
          <w:szCs w:val="32"/>
          <w:lang w:val="en-US" w:eastAsia="zh-CN"/>
          <w14:textFill>
            <w14:solidFill>
              <w14:schemeClr w14:val="tx1"/>
            </w14:solidFill>
          </w14:textFill>
        </w:rPr>
        <w:t>35</w:t>
      </w:r>
      <w:r>
        <w:rPr>
          <w:rFonts w:hint="eastAsia" w:ascii="仿宋_GB2312" w:eastAsia="仿宋_GB2312"/>
          <w:color w:val="000000" w:themeColor="text1"/>
          <w:sz w:val="32"/>
          <w:szCs w:val="32"/>
          <w14:textFill>
            <w14:solidFill>
              <w14:schemeClr w14:val="tx1"/>
            </w14:solidFill>
          </w14:textFill>
        </w:rPr>
        <w:t>0元，报销比例不变。</w:t>
      </w:r>
      <w:r>
        <w:rPr>
          <w:rFonts w:hint="eastAsia" w:ascii="仿宋_GB2312" w:eastAsia="仿宋_GB2312"/>
          <w:color w:val="000000" w:themeColor="text1"/>
          <w:sz w:val="32"/>
          <w:szCs w:val="32"/>
          <w:lang w:val="en-US"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F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3" w:lineRule="auto"/>
      <w:outlineLvl w:val="1"/>
    </w:pPr>
    <w:rPr>
      <w:rFonts w:ascii="Arial" w:hAnsi="Arial"/>
      <w:b/>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index 5"/>
    <w:basedOn w:val="1"/>
    <w:next w:val="1"/>
    <w:qFormat/>
    <w:uiPriority w:val="0"/>
    <w:pPr>
      <w:ind w:left="1680"/>
      <w:jc w:val="left"/>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2025-01-14T07:31:39Z</dcterms:created>
  <dc:creator>YBB</dc:creator>
  <cp:lastModifiedBy>大眼睛</cp:lastModifiedBy>
  <dcterms:modified xsi:type="dcterms:W3CDTF">2025-01-14T07:58:15Z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eyJoZGlkIjoiMGM4NTE5NGQwMmY1Y2U3NGYzMTIyN2IxNWMxNGU3ZTUiLCJ1c2VySWQiOiIzMjAxMDkxNjMifQ==</vt:lpwstr>
  </property>
  <property fmtid="{D5CDD505-2E9C-101B-9397-08002B2CF9AE}" pid="4" name="ICV">
    <vt:lpwstr>804FC363CB0A44A38DB27D0ABBE5702F_12</vt:lpwstr>
  </property>
</Properties>
</file>