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A8D" w:rsidRDefault="001D3A8D" w:rsidP="001D3A8D">
      <w:pPr>
        <w:widowControl/>
        <w:shd w:val="clear" w:color="auto" w:fill="FFFFFF"/>
        <w:jc w:val="left"/>
        <w:rPr>
          <w:rFonts w:ascii="宋体" w:hAnsi="宋体" w:cs="宋体"/>
          <w:b/>
          <w:bCs/>
          <w:sz w:val="24"/>
        </w:rPr>
      </w:pPr>
    </w:p>
    <w:p w:rsidR="005639A9" w:rsidRDefault="005639A9" w:rsidP="005639A9">
      <w:pPr>
        <w:widowControl/>
        <w:shd w:val="clear" w:color="auto" w:fill="FFFFFF"/>
        <w:jc w:val="center"/>
        <w:rPr>
          <w:b/>
          <w:bCs/>
          <w:color w:val="000000"/>
          <w:sz w:val="28"/>
          <w:szCs w:val="28"/>
          <w:shd w:val="clear" w:color="auto" w:fill="FFFFFF"/>
        </w:rPr>
      </w:pPr>
      <w:bookmarkStart w:id="0" w:name="_Toc19520"/>
      <w:bookmarkStart w:id="1" w:name="_Toc30958"/>
      <w:r w:rsidRPr="005639A9">
        <w:rPr>
          <w:rFonts w:hint="eastAsia"/>
          <w:b/>
          <w:bCs/>
          <w:color w:val="000000"/>
          <w:sz w:val="28"/>
          <w:szCs w:val="28"/>
          <w:shd w:val="clear" w:color="auto" w:fill="FFFFFF"/>
        </w:rPr>
        <w:t>蚌埠市第五人民医院职业健康体检信息化管理系统采购项目</w:t>
      </w:r>
    </w:p>
    <w:p w:rsidR="005639A9" w:rsidRDefault="005639A9" w:rsidP="005639A9">
      <w:pPr>
        <w:widowControl/>
        <w:shd w:val="clear" w:color="auto" w:fill="FFFFFF"/>
        <w:ind w:firstLineChars="1240" w:firstLine="3486"/>
        <w:rPr>
          <w:rFonts w:hint="eastAsia"/>
          <w:b/>
          <w:bCs/>
          <w:color w:val="000000"/>
          <w:sz w:val="28"/>
          <w:szCs w:val="28"/>
          <w:shd w:val="clear" w:color="auto" w:fill="FFFFFF"/>
        </w:rPr>
      </w:pPr>
      <w:r w:rsidRPr="005639A9">
        <w:rPr>
          <w:rFonts w:hint="eastAsia"/>
          <w:b/>
          <w:bCs/>
          <w:color w:val="000000"/>
          <w:sz w:val="28"/>
          <w:szCs w:val="28"/>
          <w:shd w:val="clear" w:color="auto" w:fill="FFFFFF"/>
        </w:rPr>
        <w:t>询比公告</w:t>
      </w:r>
    </w:p>
    <w:p w:rsidR="00932ACD" w:rsidRDefault="00932ACD" w:rsidP="00932ACD">
      <w:pPr>
        <w:widowControl/>
        <w:shd w:val="clear" w:color="auto" w:fill="FFFFFF"/>
        <w:ind w:firstLineChars="1240" w:firstLine="3486"/>
        <w:jc w:val="left"/>
        <w:rPr>
          <w:b/>
          <w:bCs/>
          <w:color w:val="000000"/>
          <w:sz w:val="28"/>
          <w:szCs w:val="28"/>
          <w:shd w:val="clear" w:color="auto" w:fill="FFFFFF"/>
        </w:rPr>
      </w:pPr>
      <w:r>
        <w:rPr>
          <w:rFonts w:hint="eastAsia"/>
          <w:b/>
          <w:bCs/>
          <w:color w:val="000000"/>
          <w:sz w:val="28"/>
          <w:szCs w:val="28"/>
          <w:shd w:val="clear" w:color="auto" w:fill="FFFFFF"/>
        </w:rPr>
        <w:t>报名网址：</w:t>
      </w:r>
      <w:r w:rsidRPr="00932ACD">
        <w:rPr>
          <w:b/>
          <w:bCs/>
          <w:color w:val="000000"/>
          <w:sz w:val="28"/>
          <w:szCs w:val="28"/>
          <w:shd w:val="clear" w:color="auto" w:fill="FFFFFF"/>
        </w:rPr>
        <w:t>http://jypt.ahhyzb.com.cn:8080/projectDetail.html?infoid=17f4ee4f-589d-4ea6-b8cc-226a395b67ab&amp;categorynum=002001</w:t>
      </w:r>
    </w:p>
    <w:p w:rsidR="005639A9" w:rsidRPr="005639A9" w:rsidRDefault="005639A9" w:rsidP="005639A9">
      <w:pPr>
        <w:widowControl/>
        <w:shd w:val="clear" w:color="auto" w:fill="FFFFFF"/>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一、项目基本情况</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项目编号：2025HY-C861141</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项目名称：蚌埠市第五人民医院职业健康体检信息化管理系统采购项目</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采购方式：询比</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最高限价：6万元</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采购需求：拟建设一套职业健康体检信息化管理系统，具体详见采购需求。</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合同履行期限：合同签订后的30个日历天内完成安装等</w:t>
      </w:r>
    </w:p>
    <w:p w:rsidR="005639A9" w:rsidRPr="005639A9" w:rsidRDefault="005639A9" w:rsidP="005639A9">
      <w:pPr>
        <w:widowControl/>
        <w:shd w:val="clear" w:color="auto" w:fill="FFFFFF"/>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二、申请人的资格要求：</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1.供应商须满足以下条件：</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①具有独立承担民事责任的能力；</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②具有良好的商业信誉和健全的财务会计制度；</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③具有履行合同所必需的设备和专业技术能力；</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④有依法缴纳税收和社会保障资金的良好记录；</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⑤在近三年经营活动中没有重大违法记录；</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⑥法律、行政法规规定的其他条件。</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2.本项目不接受联合体投标</w:t>
      </w:r>
    </w:p>
    <w:p w:rsidR="005639A9" w:rsidRPr="005639A9" w:rsidRDefault="005639A9" w:rsidP="005639A9">
      <w:pPr>
        <w:widowControl/>
        <w:shd w:val="clear" w:color="auto" w:fill="FFFFFF"/>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三、获取询比文件</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1.时间：2025年12月8日至2025年12月11日</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2.获取地址：登录寰亚新点电子交易平台网上获取</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3.获取文件的方式：</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3.1潜在供应商须使用浏览器登录“寰亚新点电子交易平台(</w:t>
      </w:r>
      <w:r w:rsidRPr="005639A9">
        <w:rPr>
          <w:rFonts w:hint="eastAsia"/>
          <w:color w:val="000000"/>
          <w:kern w:val="0"/>
          <w:szCs w:val="21"/>
        </w:rPr>
        <w:t>https://jypt.ahhyzb.com.cn/</w:t>
      </w:r>
      <w:r w:rsidRPr="005639A9">
        <w:rPr>
          <w:rFonts w:ascii="宋体" w:hAnsi="宋体" w:cs="宋体" w:hint="eastAsia"/>
          <w:color w:val="000000"/>
          <w:kern w:val="0"/>
          <w:sz w:val="24"/>
          <w:szCs w:val="24"/>
        </w:rPr>
        <w:t>)”获取招标文件。首次登录须办理注册手续，</w:t>
      </w:r>
      <w:r w:rsidRPr="005639A9">
        <w:rPr>
          <w:rFonts w:ascii="宋体" w:hAnsi="宋体" w:cs="宋体" w:hint="eastAsia"/>
          <w:b/>
          <w:bCs/>
          <w:color w:val="000000"/>
          <w:kern w:val="0"/>
          <w:sz w:val="24"/>
          <w:szCs w:val="24"/>
        </w:rPr>
        <w:t>企业完成注册并审核通过后即可参加招标采购活动</w:t>
      </w:r>
      <w:r w:rsidRPr="005639A9">
        <w:rPr>
          <w:rFonts w:ascii="宋体" w:hAnsi="宋体" w:cs="宋体" w:hint="eastAsia"/>
          <w:color w:val="000000"/>
          <w:kern w:val="0"/>
          <w:sz w:val="24"/>
          <w:szCs w:val="24"/>
        </w:rPr>
        <w:t>。本项目的招标采购文件及其他资料通过相关网站及寰亚新点电子交易系统发布，招标人/代理机构不再另行通知，供应商应及时关注、查阅上述相关内容，否则责任自负；联合体投标的，由联合体牵头人进行文件下载操作。</w:t>
      </w:r>
    </w:p>
    <w:p w:rsidR="005639A9" w:rsidRPr="005639A9" w:rsidRDefault="005639A9" w:rsidP="005639A9">
      <w:pPr>
        <w:widowControl/>
        <w:shd w:val="clear" w:color="auto" w:fill="FFFFFF"/>
        <w:ind w:firstLine="482"/>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3.2项目如有多个标段的，各供应商须在寰亚新点电子系统对应标段内获取招标文件，如参与标段错误，造成无法投标的情况，由各供应商自行承担；</w:t>
      </w:r>
    </w:p>
    <w:p w:rsidR="005639A9" w:rsidRPr="005639A9" w:rsidRDefault="005639A9" w:rsidP="005639A9">
      <w:pPr>
        <w:widowControl/>
        <w:shd w:val="clear" w:color="auto" w:fill="FFFFFF"/>
        <w:ind w:firstLine="482"/>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3.3各供应商可登录“寰亚新点电子交易平台（</w:t>
      </w:r>
      <w:r w:rsidRPr="005639A9">
        <w:rPr>
          <w:rFonts w:hint="eastAsia"/>
          <w:b/>
          <w:bCs/>
          <w:color w:val="000000"/>
          <w:kern w:val="0"/>
          <w:sz w:val="24"/>
          <w:szCs w:val="24"/>
        </w:rPr>
        <w:t>https://jypt.ahhyzb.com.cn/</w:t>
      </w:r>
      <w:r w:rsidRPr="005639A9">
        <w:rPr>
          <w:rFonts w:ascii="宋体" w:hAnsi="宋体" w:cs="宋体" w:hint="eastAsia"/>
          <w:b/>
          <w:bCs/>
          <w:color w:val="000000"/>
          <w:kern w:val="0"/>
          <w:sz w:val="24"/>
          <w:szCs w:val="24"/>
        </w:rPr>
        <w:t>）</w:t>
      </w:r>
      <w:r w:rsidRPr="005639A9">
        <w:rPr>
          <w:rFonts w:hint="eastAsia"/>
          <w:b/>
          <w:bCs/>
          <w:color w:val="000000"/>
          <w:kern w:val="0"/>
          <w:sz w:val="24"/>
          <w:szCs w:val="24"/>
        </w:rPr>
        <w:t>---</w:t>
      </w:r>
      <w:r w:rsidRPr="005639A9">
        <w:rPr>
          <w:rFonts w:ascii="宋体" w:hAnsi="宋体" w:cs="宋体" w:hint="eastAsia"/>
          <w:b/>
          <w:bCs/>
          <w:color w:val="000000"/>
          <w:kern w:val="0"/>
          <w:sz w:val="24"/>
          <w:szCs w:val="24"/>
        </w:rPr>
        <w:t>通知公告</w:t>
      </w:r>
      <w:r w:rsidRPr="005639A9">
        <w:rPr>
          <w:rFonts w:hint="eastAsia"/>
          <w:b/>
          <w:bCs/>
          <w:color w:val="000000"/>
          <w:kern w:val="0"/>
          <w:sz w:val="24"/>
          <w:szCs w:val="24"/>
        </w:rPr>
        <w:t>---</w:t>
      </w:r>
      <w:r w:rsidRPr="005639A9">
        <w:rPr>
          <w:rFonts w:ascii="宋体" w:hAnsi="宋体" w:cs="宋体" w:hint="eastAsia"/>
          <w:b/>
          <w:bCs/>
          <w:color w:val="000000"/>
          <w:kern w:val="0"/>
          <w:sz w:val="24"/>
          <w:szCs w:val="24"/>
        </w:rPr>
        <w:t>操作视频演示及相关软件下载</w:t>
      </w:r>
      <w:r w:rsidRPr="005639A9">
        <w:rPr>
          <w:rFonts w:hint="eastAsia"/>
          <w:b/>
          <w:bCs/>
          <w:color w:val="000000"/>
          <w:kern w:val="0"/>
          <w:sz w:val="24"/>
          <w:szCs w:val="24"/>
        </w:rPr>
        <w:t>--</w:t>
      </w:r>
      <w:r w:rsidRPr="005639A9">
        <w:rPr>
          <w:rFonts w:ascii="宋体" w:hAnsi="宋体" w:cs="宋体" w:hint="eastAsia"/>
          <w:b/>
          <w:bCs/>
          <w:color w:val="000000"/>
          <w:kern w:val="0"/>
          <w:sz w:val="24"/>
          <w:szCs w:val="24"/>
        </w:rPr>
        <w:t>下载网站注册和文件获取视频”查看操作演示；</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3.4如需开具发票，开票所需的财务信息，以投标单位注册登记时填报的信息为准，需确保注册的信息真实准确有效；</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lastRenderedPageBreak/>
        <w:t>3.5招标文件费发票，开标结束之后在系统申请由财务开具电子发票后自行下载，申请及下载位置：我的项目-项目流程-标书费发票申请。</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4.售价：每标段招标文件费人民币500元。</w:t>
      </w:r>
    </w:p>
    <w:p w:rsidR="005639A9" w:rsidRPr="005639A9" w:rsidRDefault="005639A9" w:rsidP="005639A9">
      <w:pPr>
        <w:widowControl/>
        <w:shd w:val="clear" w:color="auto" w:fill="FFFFFF"/>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四、响应文件提交</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截止时间：</w:t>
      </w:r>
      <w:r w:rsidRPr="005639A9">
        <w:rPr>
          <w:rFonts w:ascii="宋体" w:hAnsi="宋体" w:cs="宋体" w:hint="eastAsia"/>
          <w:color w:val="000000"/>
          <w:kern w:val="0"/>
          <w:sz w:val="24"/>
          <w:szCs w:val="24"/>
          <w:u w:val="single"/>
        </w:rPr>
        <w:t>2025年12月12日10点00分</w:t>
      </w:r>
      <w:r w:rsidRPr="005639A9">
        <w:rPr>
          <w:rFonts w:ascii="宋体" w:hAnsi="宋体" w:cs="宋体" w:hint="eastAsia"/>
          <w:color w:val="000000"/>
          <w:kern w:val="0"/>
          <w:sz w:val="24"/>
          <w:szCs w:val="24"/>
        </w:rPr>
        <w:t>（北京时间）</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地点：寰亚新点电子交易平台</w:t>
      </w:r>
    </w:p>
    <w:p w:rsidR="005639A9" w:rsidRPr="005639A9" w:rsidRDefault="005639A9" w:rsidP="005639A9">
      <w:pPr>
        <w:widowControl/>
        <w:shd w:val="clear" w:color="auto" w:fill="FFFFFF"/>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五、响应文件开启时间和地点</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时间：</w:t>
      </w:r>
      <w:r w:rsidRPr="005639A9">
        <w:rPr>
          <w:rFonts w:ascii="宋体" w:hAnsi="宋体" w:cs="宋体" w:hint="eastAsia"/>
          <w:color w:val="000000"/>
          <w:kern w:val="0"/>
          <w:sz w:val="24"/>
          <w:szCs w:val="24"/>
          <w:u w:val="single"/>
        </w:rPr>
        <w:t>2025年12月12日10点00分</w:t>
      </w:r>
      <w:r w:rsidRPr="005639A9">
        <w:rPr>
          <w:rFonts w:ascii="宋体" w:hAnsi="宋体" w:cs="宋体" w:hint="eastAsia"/>
          <w:color w:val="000000"/>
          <w:kern w:val="0"/>
          <w:sz w:val="24"/>
          <w:szCs w:val="24"/>
        </w:rPr>
        <w:t>（北京时间）</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地点：寰亚新点电子交易平台</w:t>
      </w:r>
    </w:p>
    <w:p w:rsidR="005639A9" w:rsidRPr="005639A9" w:rsidRDefault="005639A9" w:rsidP="005639A9">
      <w:pPr>
        <w:widowControl/>
        <w:shd w:val="clear" w:color="auto" w:fill="FFFFFF"/>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六、公告期限</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自本公告发布之日起3个工作日。</w:t>
      </w:r>
    </w:p>
    <w:p w:rsidR="005639A9" w:rsidRPr="005639A9" w:rsidRDefault="005639A9" w:rsidP="005639A9">
      <w:pPr>
        <w:widowControl/>
        <w:shd w:val="clear" w:color="auto" w:fill="FFFFFF"/>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七、其他补充事宜</w:t>
      </w:r>
      <w:r w:rsidRPr="005639A9">
        <w:rPr>
          <w:rFonts w:ascii="宋体" w:hAnsi="宋体" w:cs="宋体" w:hint="eastAsia"/>
          <w:color w:val="000000"/>
          <w:kern w:val="0"/>
          <w:sz w:val="24"/>
          <w:szCs w:val="24"/>
        </w:rPr>
        <w:t>：</w:t>
      </w:r>
    </w:p>
    <w:p w:rsidR="005639A9" w:rsidRPr="005639A9" w:rsidRDefault="005639A9" w:rsidP="005639A9">
      <w:pPr>
        <w:widowControl/>
        <w:shd w:val="clear" w:color="auto" w:fill="FFFFFF"/>
        <w:ind w:firstLine="482"/>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本项目是全流程电子招投标，需要使用寰亚新点交易系统寰亚专用版投标文件制作工具（使用说明、驱动程序和电子文件制作工具可到寰亚新点电子交易平台-通知公告栏--操作视频演示及相关软件下载栏中下载）制作电子投标文件并需要办理手机APP电子CA数字证书“新点标证通”（投标单位系统可扫码下载，电子CA数字证书“新点标证通”需要绑定手机并下载关联“寰亚新点电子交易平台”的企业数字证书。如果卸载软件或换手机需要再次缴费请慎重选择被绑定的手机）加密签章解密电子投标文件；</w:t>
      </w:r>
    </w:p>
    <w:p w:rsidR="005639A9" w:rsidRPr="005639A9" w:rsidRDefault="005639A9" w:rsidP="005639A9">
      <w:pPr>
        <w:widowControl/>
        <w:shd w:val="clear" w:color="auto" w:fill="FFFFFF"/>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八、凡对本次采购提出询问，请按以下方式联系。</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1.采购人信息</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名    称: </w:t>
      </w:r>
      <w:r w:rsidRPr="005639A9">
        <w:rPr>
          <w:rFonts w:ascii="宋体" w:hAnsi="宋体" w:cs="宋体" w:hint="eastAsia"/>
          <w:color w:val="000000"/>
          <w:kern w:val="0"/>
          <w:sz w:val="24"/>
          <w:szCs w:val="24"/>
          <w:shd w:val="clear" w:color="auto" w:fill="FFFFFF"/>
        </w:rPr>
        <w:t>蚌埠市第</w:t>
      </w:r>
      <w:r w:rsidRPr="005639A9">
        <w:rPr>
          <w:rFonts w:ascii="宋体" w:hAnsi="宋体" w:cs="宋体" w:hint="eastAsia"/>
          <w:color w:val="000000"/>
          <w:kern w:val="0"/>
          <w:sz w:val="24"/>
          <w:szCs w:val="24"/>
        </w:rPr>
        <w:t>五</w:t>
      </w:r>
      <w:r w:rsidRPr="005639A9">
        <w:rPr>
          <w:rFonts w:ascii="宋体" w:hAnsi="宋体" w:cs="宋体" w:hint="eastAsia"/>
          <w:color w:val="000000"/>
          <w:kern w:val="0"/>
          <w:sz w:val="24"/>
          <w:szCs w:val="24"/>
          <w:shd w:val="clear" w:color="auto" w:fill="FFFFFF"/>
        </w:rPr>
        <w:t>人民医院</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联系电话: 0552-3315610</w:t>
      </w:r>
    </w:p>
    <w:p w:rsidR="005639A9" w:rsidRPr="005639A9" w:rsidRDefault="005639A9" w:rsidP="005639A9">
      <w:pPr>
        <w:widowControl/>
        <w:shd w:val="clear" w:color="auto" w:fill="FFFFFF"/>
        <w:ind w:firstLine="465"/>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地    址: 蚌埠市禹会区红旗三路160号</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22.采购代理机构信息</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名    称: 安徽寰亚国际招标有限公司</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电子邮箱：dept2@ahhyzb.com.cn</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地    址: 合肥市蜀山区湖光路与雪霁路交口蜀山跨境电商大厦B座20F</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3.项目联系方式</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项目联系人：杨浩</w:t>
      </w:r>
    </w:p>
    <w:p w:rsidR="005639A9" w:rsidRPr="005639A9" w:rsidRDefault="005639A9" w:rsidP="005639A9">
      <w:pPr>
        <w:widowControl/>
        <w:shd w:val="clear" w:color="auto" w:fill="FFFFFF"/>
        <w:ind w:firstLine="480"/>
        <w:jc w:val="left"/>
        <w:rPr>
          <w:rFonts w:ascii="微软雅黑" w:eastAsia="微软雅黑" w:hAnsi="微软雅黑" w:cs="宋体"/>
          <w:color w:val="333333"/>
          <w:kern w:val="0"/>
          <w:sz w:val="24"/>
          <w:szCs w:val="24"/>
        </w:rPr>
      </w:pPr>
      <w:r w:rsidRPr="005639A9">
        <w:rPr>
          <w:rFonts w:ascii="宋体" w:hAnsi="宋体" w:cs="宋体" w:hint="eastAsia"/>
          <w:color w:val="000000"/>
          <w:kern w:val="0"/>
          <w:sz w:val="24"/>
          <w:szCs w:val="24"/>
        </w:rPr>
        <w:t>电话：0551-65307719或65307729或65307739转分机号8019,13721057468</w:t>
      </w:r>
    </w:p>
    <w:p w:rsidR="005639A9" w:rsidRPr="005639A9" w:rsidRDefault="005639A9" w:rsidP="005639A9">
      <w:pPr>
        <w:widowControl/>
        <w:shd w:val="clear" w:color="auto" w:fill="FFFFFF"/>
        <w:ind w:firstLine="482"/>
        <w:jc w:val="left"/>
        <w:rPr>
          <w:rFonts w:ascii="微软雅黑" w:eastAsia="微软雅黑" w:hAnsi="微软雅黑" w:cs="宋体"/>
          <w:color w:val="333333"/>
          <w:kern w:val="0"/>
          <w:sz w:val="24"/>
          <w:szCs w:val="24"/>
        </w:rPr>
      </w:pPr>
      <w:r w:rsidRPr="005639A9">
        <w:rPr>
          <w:rFonts w:ascii="宋体" w:hAnsi="宋体" w:cs="宋体" w:hint="eastAsia"/>
          <w:b/>
          <w:bCs/>
          <w:color w:val="000000"/>
          <w:kern w:val="0"/>
          <w:sz w:val="24"/>
          <w:szCs w:val="24"/>
        </w:rPr>
        <w:t>（电话咨询时间：工作日上午8:30至12:00，下午14:00至17:30）</w:t>
      </w:r>
    </w:p>
    <w:p w:rsidR="005639A9" w:rsidRPr="005639A9" w:rsidRDefault="005639A9" w:rsidP="005639A9">
      <w:pPr>
        <w:widowControl/>
        <w:shd w:val="clear" w:color="auto" w:fill="FFFFFF"/>
        <w:ind w:firstLineChars="1240" w:firstLine="3486"/>
        <w:rPr>
          <w:b/>
          <w:bCs/>
          <w:color w:val="000000"/>
          <w:sz w:val="28"/>
          <w:szCs w:val="28"/>
          <w:shd w:val="clear" w:color="auto" w:fill="FFFFFF"/>
        </w:rPr>
      </w:pPr>
    </w:p>
    <w:p w:rsidR="00EA6E77" w:rsidRPr="00EA6E77" w:rsidRDefault="00EA6E77" w:rsidP="005639A9">
      <w:pPr>
        <w:widowControl/>
        <w:shd w:val="clear" w:color="auto" w:fill="FFFFFF"/>
        <w:ind w:firstLineChars="1470" w:firstLine="3542"/>
        <w:jc w:val="left"/>
        <w:rPr>
          <w:rFonts w:ascii="宋体" w:hAnsi="宋体" w:cs="宋体"/>
          <w:b/>
          <w:bCs/>
          <w:sz w:val="24"/>
        </w:rPr>
      </w:pPr>
      <w:r w:rsidRPr="00EA6E77">
        <w:rPr>
          <w:rFonts w:ascii="宋体" w:hAnsi="宋体" w:cs="宋体" w:hint="eastAsia"/>
          <w:b/>
          <w:bCs/>
          <w:sz w:val="24"/>
        </w:rPr>
        <w:t>采购需求</w:t>
      </w:r>
      <w:bookmarkEnd w:id="0"/>
      <w:bookmarkEnd w:id="1"/>
    </w:p>
    <w:p w:rsidR="00EA6E77" w:rsidRDefault="00EA6E77" w:rsidP="00EA6E77">
      <w:pPr>
        <w:spacing w:line="360" w:lineRule="auto"/>
        <w:rPr>
          <w:rFonts w:ascii="宋体" w:hAnsi="宋体"/>
          <w:b/>
          <w:bCs/>
          <w:sz w:val="24"/>
        </w:rPr>
      </w:pPr>
      <w:r>
        <w:rPr>
          <w:rFonts w:ascii="宋体" w:hAnsi="宋体" w:hint="eastAsia"/>
          <w:b/>
          <w:bCs/>
          <w:sz w:val="24"/>
        </w:rPr>
        <w:t>一、</w:t>
      </w:r>
      <w:r>
        <w:rPr>
          <w:rFonts w:ascii="宋体" w:hAnsi="宋体"/>
          <w:b/>
          <w:bCs/>
          <w:sz w:val="24"/>
        </w:rPr>
        <w:t>采购范围</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8"/>
        <w:gridCol w:w="1750"/>
        <w:gridCol w:w="6162"/>
      </w:tblGrid>
      <w:tr w:rsidR="00EA6E77" w:rsidTr="007F0AF7">
        <w:tc>
          <w:tcPr>
            <w:tcW w:w="1238" w:type="dxa"/>
            <w:vAlign w:val="center"/>
          </w:tcPr>
          <w:p w:rsidR="00EA6E77" w:rsidRDefault="00EA6E77" w:rsidP="007F0AF7">
            <w:pPr>
              <w:spacing w:line="360" w:lineRule="auto"/>
              <w:jc w:val="center"/>
              <w:rPr>
                <w:rFonts w:ascii="宋体" w:hAnsi="宋体" w:cs="宋体"/>
                <w:sz w:val="24"/>
              </w:rPr>
            </w:pPr>
            <w:r>
              <w:rPr>
                <w:rFonts w:ascii="宋体" w:hAnsi="宋体" w:cs="宋体" w:hint="eastAsia"/>
                <w:sz w:val="24"/>
              </w:rPr>
              <w:t>建设目标</w:t>
            </w: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t>新增职业病体检业务，出具符合体检中心要求的职业病体检报告、职业病团体报告样式，同时实现自动职检数据上报。</w:t>
            </w:r>
          </w:p>
        </w:tc>
      </w:tr>
      <w:tr w:rsidR="00EA6E77" w:rsidTr="007F0AF7">
        <w:trPr>
          <w:trHeight w:val="457"/>
        </w:trPr>
        <w:tc>
          <w:tcPr>
            <w:tcW w:w="1238" w:type="dxa"/>
            <w:vMerge w:val="restart"/>
            <w:vAlign w:val="center"/>
          </w:tcPr>
          <w:p w:rsidR="00EA6E77" w:rsidRDefault="00EA6E77" w:rsidP="007F0AF7">
            <w:pPr>
              <w:spacing w:line="360" w:lineRule="auto"/>
              <w:jc w:val="center"/>
              <w:rPr>
                <w:rFonts w:ascii="宋体" w:hAnsi="宋体" w:cs="宋体"/>
                <w:sz w:val="24"/>
              </w:rPr>
            </w:pPr>
          </w:p>
          <w:p w:rsidR="00EA6E77" w:rsidRDefault="00EA6E77" w:rsidP="007F0AF7">
            <w:pPr>
              <w:pStyle w:val="20"/>
            </w:pPr>
          </w:p>
          <w:p w:rsidR="00EA6E77" w:rsidRDefault="00EA6E77" w:rsidP="007F0AF7">
            <w:pPr>
              <w:pStyle w:val="20"/>
            </w:pP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lastRenderedPageBreak/>
              <w:t>在充分利用现有设施和资源的条件下，既满足近期需求，又适应长远发展需要，以实现信息互通、资源共享、服务协同的建设原则。</w:t>
            </w:r>
          </w:p>
        </w:tc>
      </w:tr>
      <w:tr w:rsidR="00EA6E77" w:rsidTr="007F0AF7">
        <w:trPr>
          <w:trHeight w:val="908"/>
        </w:trPr>
        <w:tc>
          <w:tcPr>
            <w:tcW w:w="1238" w:type="dxa"/>
            <w:vMerge/>
            <w:vAlign w:val="center"/>
          </w:tcPr>
          <w:p w:rsidR="00EA6E77" w:rsidRDefault="00EA6E77" w:rsidP="007F0AF7">
            <w:pPr>
              <w:spacing w:line="360" w:lineRule="auto"/>
              <w:jc w:val="left"/>
            </w:pP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t>界面友好、操作简便实用、易于学习与操作。性能稳定、安全可靠；平台的运行速度符合体检中心业务发展的需要，达到高效、快速性能。</w:t>
            </w:r>
          </w:p>
        </w:tc>
      </w:tr>
      <w:tr w:rsidR="00EA6E77" w:rsidTr="007F0AF7">
        <w:trPr>
          <w:trHeight w:val="908"/>
        </w:trPr>
        <w:tc>
          <w:tcPr>
            <w:tcW w:w="1238" w:type="dxa"/>
            <w:vMerge/>
            <w:vAlign w:val="center"/>
          </w:tcPr>
          <w:p w:rsidR="00EA6E77" w:rsidRDefault="00EA6E77" w:rsidP="007F0AF7">
            <w:pPr>
              <w:spacing w:line="360" w:lineRule="auto"/>
              <w:jc w:val="left"/>
              <w:rPr>
                <w:rFonts w:ascii="宋体" w:hAnsi="宋体" w:cs="宋体"/>
                <w:sz w:val="24"/>
              </w:rPr>
            </w:pP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t>技术水平在保证其成熟性的前提下，充分考虑到其先进性。要求采用先进平台架构理念和技术，为方案升级和迁移打下扎实基础。系统各子模块应有能力进行该项产品的持续性开发。</w:t>
            </w:r>
          </w:p>
        </w:tc>
      </w:tr>
      <w:tr w:rsidR="00EA6E77" w:rsidTr="007F0AF7">
        <w:trPr>
          <w:trHeight w:val="908"/>
        </w:trPr>
        <w:tc>
          <w:tcPr>
            <w:tcW w:w="1238" w:type="dxa"/>
            <w:vMerge/>
            <w:vAlign w:val="center"/>
          </w:tcPr>
          <w:p w:rsidR="00EA6E77" w:rsidRDefault="00EA6E77" w:rsidP="007F0AF7">
            <w:pPr>
              <w:spacing w:line="360" w:lineRule="auto"/>
              <w:jc w:val="left"/>
              <w:rPr>
                <w:rFonts w:ascii="宋体" w:hAnsi="宋体" w:cs="宋体"/>
                <w:sz w:val="24"/>
              </w:rPr>
            </w:pP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t>系统建设必须保持开发性、具有良好的互连、互操作能力，必须遵循最新的国际标准、国家标准和行业标准，必须遵循开放的原则。</w:t>
            </w:r>
          </w:p>
        </w:tc>
      </w:tr>
      <w:tr w:rsidR="00EA6E77" w:rsidTr="007F0AF7">
        <w:trPr>
          <w:trHeight w:val="908"/>
        </w:trPr>
        <w:tc>
          <w:tcPr>
            <w:tcW w:w="1238" w:type="dxa"/>
            <w:vMerge/>
            <w:vAlign w:val="center"/>
          </w:tcPr>
          <w:p w:rsidR="00EA6E77" w:rsidRDefault="00EA6E77" w:rsidP="007F0AF7">
            <w:pPr>
              <w:spacing w:line="360" w:lineRule="auto"/>
              <w:jc w:val="left"/>
              <w:rPr>
                <w:rFonts w:ascii="宋体" w:hAnsi="宋体" w:cs="宋体"/>
                <w:sz w:val="24"/>
              </w:rPr>
            </w:pP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t>系统建设需充分考虑安全防护与冗余措施，提供较强的管理机制和控制手段，提供备份、数据恢复、事故监控和网络安全保密等技术措施。</w:t>
            </w:r>
          </w:p>
        </w:tc>
      </w:tr>
      <w:tr w:rsidR="00EA6E77" w:rsidTr="007F0AF7">
        <w:trPr>
          <w:trHeight w:val="908"/>
        </w:trPr>
        <w:tc>
          <w:tcPr>
            <w:tcW w:w="1238" w:type="dxa"/>
            <w:vMerge/>
            <w:vAlign w:val="center"/>
          </w:tcPr>
          <w:p w:rsidR="00EA6E77" w:rsidRDefault="00EA6E77" w:rsidP="007F0AF7">
            <w:pPr>
              <w:spacing w:line="360" w:lineRule="auto"/>
              <w:jc w:val="left"/>
              <w:rPr>
                <w:rFonts w:ascii="宋体" w:hAnsi="宋体" w:cs="宋体"/>
                <w:sz w:val="24"/>
              </w:rPr>
            </w:pP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t>系统建设考虑其完整性和普适性，须在全面了解项目建设需求的前提下，进行整体规划实施，按照“统一系统、统一规范、统一代码、统一接口、统一操作”的原则。</w:t>
            </w:r>
          </w:p>
        </w:tc>
      </w:tr>
      <w:tr w:rsidR="00EA6E77" w:rsidTr="007F0AF7">
        <w:tc>
          <w:tcPr>
            <w:tcW w:w="1238" w:type="dxa"/>
            <w:vMerge w:val="restart"/>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t>系统要求</w:t>
            </w:r>
          </w:p>
        </w:tc>
        <w:tc>
          <w:tcPr>
            <w:tcW w:w="7912" w:type="dxa"/>
            <w:gridSpan w:val="2"/>
          </w:tcPr>
          <w:p w:rsidR="00EA6E77" w:rsidRDefault="00EA6E77" w:rsidP="007F0AF7">
            <w:pPr>
              <w:spacing w:line="360" w:lineRule="auto"/>
              <w:jc w:val="left"/>
              <w:rPr>
                <w:rFonts w:ascii="宋体" w:hAnsi="宋体" w:cs="宋体"/>
                <w:color w:val="000000"/>
                <w:sz w:val="24"/>
              </w:rPr>
            </w:pPr>
            <w:r>
              <w:rPr>
                <w:rFonts w:ascii="宋体" w:hAnsi="宋体" w:cs="宋体" w:hint="eastAsia"/>
                <w:sz w:val="24"/>
              </w:rPr>
              <w:t>系统构架采用 B/S 架构</w:t>
            </w:r>
          </w:p>
        </w:tc>
      </w:tr>
      <w:tr w:rsidR="00EA6E77" w:rsidTr="007F0AF7">
        <w:tc>
          <w:tcPr>
            <w:tcW w:w="1238" w:type="dxa"/>
            <w:vMerge/>
            <w:vAlign w:val="center"/>
          </w:tcPr>
          <w:p w:rsidR="00EA6E77" w:rsidRDefault="00EA6E77" w:rsidP="007F0AF7">
            <w:pPr>
              <w:spacing w:line="360" w:lineRule="auto"/>
              <w:jc w:val="center"/>
              <w:rPr>
                <w:rFonts w:ascii="宋体" w:hAnsi="宋体" w:cs="宋体"/>
                <w:color w:val="000000"/>
                <w:sz w:val="24"/>
              </w:rPr>
            </w:pPr>
          </w:p>
        </w:tc>
        <w:tc>
          <w:tcPr>
            <w:tcW w:w="7912" w:type="dxa"/>
            <w:gridSpan w:val="2"/>
          </w:tcPr>
          <w:p w:rsidR="00EA6E77" w:rsidRDefault="00EA6E77" w:rsidP="007F0AF7">
            <w:pPr>
              <w:spacing w:line="360" w:lineRule="auto"/>
              <w:jc w:val="left"/>
              <w:rPr>
                <w:rFonts w:ascii="宋体" w:hAnsi="宋体" w:cs="宋体"/>
                <w:color w:val="000000"/>
                <w:sz w:val="24"/>
              </w:rPr>
            </w:pPr>
            <w:r>
              <w:rPr>
                <w:rFonts w:ascii="宋体" w:hAnsi="宋体" w:cs="宋体" w:hint="eastAsia"/>
                <w:sz w:val="24"/>
              </w:rPr>
              <w:t>所有系统无任何版权纠纷</w:t>
            </w:r>
          </w:p>
        </w:tc>
      </w:tr>
      <w:tr w:rsidR="00EA6E77" w:rsidTr="007F0AF7">
        <w:tc>
          <w:tcPr>
            <w:tcW w:w="1238" w:type="dxa"/>
            <w:vMerge/>
            <w:vAlign w:val="center"/>
          </w:tcPr>
          <w:p w:rsidR="00EA6E77" w:rsidRDefault="00EA6E77" w:rsidP="007F0AF7">
            <w:pPr>
              <w:spacing w:line="360" w:lineRule="auto"/>
              <w:jc w:val="center"/>
              <w:rPr>
                <w:rFonts w:ascii="宋体" w:hAnsi="宋体" w:cs="宋体"/>
                <w:color w:val="000000"/>
                <w:sz w:val="24"/>
              </w:rPr>
            </w:pPr>
          </w:p>
        </w:tc>
        <w:tc>
          <w:tcPr>
            <w:tcW w:w="7912" w:type="dxa"/>
            <w:gridSpan w:val="2"/>
          </w:tcPr>
          <w:p w:rsidR="00EA6E77" w:rsidRDefault="00EA6E77" w:rsidP="007F0AF7">
            <w:pPr>
              <w:spacing w:line="360" w:lineRule="auto"/>
              <w:jc w:val="left"/>
              <w:rPr>
                <w:rFonts w:ascii="宋体" w:hAnsi="宋体" w:cs="宋体"/>
                <w:color w:val="000000"/>
                <w:sz w:val="24"/>
              </w:rPr>
            </w:pPr>
            <w:r>
              <w:rPr>
                <w:rFonts w:ascii="宋体" w:hAnsi="宋体" w:cs="宋体" w:hint="eastAsia"/>
                <w:sz w:val="24"/>
              </w:rPr>
              <w:t>开发语言采用JAVA开发语言</w:t>
            </w:r>
          </w:p>
        </w:tc>
      </w:tr>
      <w:tr w:rsidR="00EA6E77" w:rsidTr="007F0AF7">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t>系统管理</w:t>
            </w:r>
          </w:p>
        </w:tc>
        <w:tc>
          <w:tcPr>
            <w:tcW w:w="7912" w:type="dxa"/>
            <w:gridSpan w:val="2"/>
            <w:vAlign w:val="center"/>
          </w:tcPr>
          <w:p w:rsidR="00EA6E77" w:rsidRDefault="00EA6E77" w:rsidP="00EA6E77">
            <w:pPr>
              <w:widowControl/>
              <w:numPr>
                <w:ilvl w:val="0"/>
                <w:numId w:val="5"/>
              </w:numPr>
              <w:spacing w:line="360" w:lineRule="auto"/>
              <w:jc w:val="left"/>
              <w:rPr>
                <w:rFonts w:ascii="宋体" w:hAnsi="宋体" w:cs="宋体"/>
                <w:color w:val="000000"/>
                <w:sz w:val="24"/>
              </w:rPr>
            </w:pPr>
            <w:r>
              <w:rPr>
                <w:rFonts w:ascii="宋体" w:hAnsi="宋体" w:cs="宋体" w:hint="eastAsia"/>
                <w:color w:val="000000"/>
                <w:sz w:val="24"/>
              </w:rPr>
              <w:t>支持对组织、用户信息、用户授权、角色授权、医生签名设定等进行自主设定与维护。</w:t>
            </w:r>
          </w:p>
          <w:p w:rsidR="00EA6E77" w:rsidRDefault="00EA6E77" w:rsidP="00EA6E77">
            <w:pPr>
              <w:widowControl/>
              <w:numPr>
                <w:ilvl w:val="0"/>
                <w:numId w:val="5"/>
              </w:numPr>
              <w:spacing w:line="360" w:lineRule="auto"/>
              <w:jc w:val="left"/>
              <w:rPr>
                <w:rFonts w:ascii="宋体" w:hAnsi="宋体" w:cs="宋体"/>
                <w:color w:val="000000"/>
                <w:sz w:val="24"/>
              </w:rPr>
            </w:pPr>
            <w:r>
              <w:rPr>
                <w:rFonts w:ascii="宋体" w:hAnsi="宋体" w:cs="宋体" w:hint="eastAsia"/>
                <w:color w:val="000000"/>
                <w:sz w:val="24"/>
              </w:rPr>
              <w:t>支持用户密码修改、密码重置服务。</w:t>
            </w:r>
          </w:p>
          <w:p w:rsidR="00EA6E77" w:rsidRDefault="00EA6E77" w:rsidP="00EA6E77">
            <w:pPr>
              <w:widowControl/>
              <w:numPr>
                <w:ilvl w:val="0"/>
                <w:numId w:val="5"/>
              </w:numPr>
              <w:spacing w:line="360" w:lineRule="auto"/>
              <w:jc w:val="left"/>
              <w:rPr>
                <w:rFonts w:ascii="宋体" w:hAnsi="宋体" w:cs="宋体"/>
                <w:color w:val="000000"/>
                <w:sz w:val="24"/>
              </w:rPr>
            </w:pPr>
            <w:r>
              <w:rPr>
                <w:rFonts w:ascii="宋体" w:hAnsi="宋体" w:cs="宋体" w:hint="eastAsia"/>
                <w:color w:val="000000"/>
                <w:sz w:val="24"/>
              </w:rPr>
              <w:t>支持对于系统运行所需的定时作业、对接设定、标准更新、代码对照等进行自主集中维护与调整。</w:t>
            </w:r>
          </w:p>
          <w:p w:rsidR="00EA6E77" w:rsidRDefault="00EA6E77" w:rsidP="00EA6E77">
            <w:pPr>
              <w:widowControl/>
              <w:numPr>
                <w:ilvl w:val="0"/>
                <w:numId w:val="5"/>
              </w:numPr>
              <w:spacing w:line="360" w:lineRule="auto"/>
              <w:jc w:val="left"/>
              <w:rPr>
                <w:rFonts w:ascii="宋体" w:hAnsi="宋体" w:cs="宋体"/>
                <w:color w:val="000000"/>
                <w:sz w:val="24"/>
              </w:rPr>
            </w:pPr>
            <w:r>
              <w:rPr>
                <w:rFonts w:ascii="宋体" w:hAnsi="宋体" w:cs="宋体" w:hint="eastAsia"/>
                <w:color w:val="000000"/>
                <w:sz w:val="24"/>
              </w:rPr>
              <w:t>支持与用户相关系统运行环境设定，如打印机、读卡器、等个性化设定。</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5、系统具备完善的权限管理机制，能够进行菜单权限管理、医生的科室权限限制、体检人员类别分级管理，对所有检查结果的改动具有合理的控制功能，防止检查结果的随意修改，防止总检结论等明显结果由于改动而造成的不一致；要求软件具有日志管理功能;</w:t>
            </w:r>
          </w:p>
        </w:tc>
      </w:tr>
      <w:tr w:rsidR="00EA6E77" w:rsidTr="007F0AF7">
        <w:trPr>
          <w:trHeight w:val="395"/>
        </w:trPr>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t>基础资料管理</w:t>
            </w:r>
          </w:p>
        </w:tc>
        <w:tc>
          <w:tcPr>
            <w:tcW w:w="7912" w:type="dxa"/>
            <w:gridSpan w:val="2"/>
            <w:vAlign w:val="center"/>
          </w:tcPr>
          <w:p w:rsidR="00EA6E77" w:rsidRDefault="00EA6E77" w:rsidP="007F0AF7">
            <w:pPr>
              <w:spacing w:line="360" w:lineRule="auto"/>
              <w:jc w:val="left"/>
              <w:rPr>
                <w:rFonts w:ascii="宋体" w:hAnsi="宋体" w:cs="宋体"/>
                <w:color w:val="000000"/>
                <w:sz w:val="24"/>
                <w:lang w:val="zh-CN"/>
              </w:rPr>
            </w:pPr>
            <w:r>
              <w:rPr>
                <w:rFonts w:ascii="宋体" w:hAnsi="宋体" w:cs="宋体" w:hint="eastAsia"/>
                <w:color w:val="000000"/>
                <w:sz w:val="24"/>
              </w:rPr>
              <w:t>1、建立完善的企业历史信息，实现对企业职业健康监护情况的连续性监测。</w:t>
            </w:r>
            <w:r>
              <w:rPr>
                <w:rFonts w:ascii="宋体" w:hAnsi="宋体" w:cs="宋体" w:hint="eastAsia"/>
                <w:color w:val="000000"/>
                <w:sz w:val="24"/>
                <w:lang w:val="zh-CN"/>
              </w:rPr>
              <w:t>实现受检单位自主管理企业详细信息。并实现企业信息连续性动态管理。</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2、支持管理科室、体检诊室管理，可设定科室名称、排序、体检提示等。</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3、支持体检项目、判定模式、标准值、计算公式、常用语描述模版、采集</w:t>
            </w:r>
            <w:r>
              <w:rPr>
                <w:rFonts w:ascii="宋体" w:hAnsi="宋体" w:cs="宋体" w:hint="eastAsia"/>
                <w:color w:val="000000"/>
                <w:sz w:val="24"/>
              </w:rPr>
              <w:lastRenderedPageBreak/>
              <w:t>部位、显示顺序、危急值等设定。</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4、支持体检涉及收费项目设定，可根据缴费科室、收费类别、计费类型等进行个性化设定。</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5、支持体检项目组合，条形码分配、采血提示、体检项目关联、项目收费关联等设定。</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6、支持体检各类报表统计与导出。</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7、支持职业健康监护规范（GBZ188-2014）内置集成，集成现行有效标准（体检、诊断），支持相关职检标准后续自动升级；支持非标项目自行维护。</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8、支持职业健康处理建议、职业卫生资质、复查频次、定期复查要求等自行维护，并后续关联业务及查询统计。</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9、国家重点职业病监测工作采集信息数据规范前置，支持码表维护、必输内容控制等设定。</w:t>
            </w:r>
          </w:p>
        </w:tc>
      </w:tr>
      <w:tr w:rsidR="00EA6E77" w:rsidTr="007F0AF7">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lastRenderedPageBreak/>
              <w:t>劳动者监护管理</w:t>
            </w:r>
          </w:p>
        </w:tc>
        <w:tc>
          <w:tcPr>
            <w:tcW w:w="7912" w:type="dxa"/>
            <w:gridSpan w:val="2"/>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1、劳动者在体检登记的同时由系统自动生成完整、规范的职业健康档案，内容包括：档案基本信息、职业史、家族史、烟酒史、月经史、既往病史、既往职业病史等。</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 xml:space="preserve">2、系统记录劳动者历年体检信息，保证职业健康档案的连续性，实现体检信息的历年对比。 </w:t>
            </w:r>
          </w:p>
        </w:tc>
      </w:tr>
      <w:tr w:rsidR="00EA6E77" w:rsidTr="007F0AF7">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t>体检套餐</w:t>
            </w:r>
          </w:p>
        </w:tc>
        <w:tc>
          <w:tcPr>
            <w:tcW w:w="7912" w:type="dxa"/>
            <w:gridSpan w:val="2"/>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1、支持根据GBZ-188职业健康监护技术规范的要求，自动生成体检套餐、提示必检、选检项目。</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2、支持体检项目与收费项目智能关联、手动调整，支持协议费用、单项或批量折扣等。</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3、支持体检方案连续性变更管理以及历史查询，支持套餐快速复制应用、套餐项目复核等。</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4、支持职业健康检查、一般健康体检套餐组合设定等。</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5、支持自定义体检套餐功能，可根据业务需要设定通用或企业定制套餐，关联合同。</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6、支持方案内容清单纸质打印、导出PDF电子版。</w:t>
            </w:r>
          </w:p>
        </w:tc>
      </w:tr>
      <w:tr w:rsidR="00EA6E77" w:rsidTr="007F0AF7">
        <w:tc>
          <w:tcPr>
            <w:tcW w:w="1238" w:type="dxa"/>
            <w:vMerge w:val="restart"/>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个检登记</w:t>
            </w: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页面导航</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系统首页可根据体检中心各科室工作人员业务需要，个性化配置业务操作页面、表单设计及各种快捷功能导航；</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登记模式</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个人登记可采用身份证、电子健康卡、体检预约二维码等多种方式进行快速调入基本信息进行登记；</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信息加密</w:t>
            </w:r>
          </w:p>
        </w:tc>
        <w:tc>
          <w:tcPr>
            <w:tcW w:w="6162" w:type="dxa"/>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支持暗码和密级加密功能功能，暗码对外加密、密级对内加密，实现体检数据结果加密传输保存，保护客户隐私；</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照片采集</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可对登记体检的人员进行现场照片采集；</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漏检、错检</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支持对人为的漏检和错检有发现和纠正的功能；</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特殊备注</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支持前台对特殊客户进行信息备注，自动提醒各科室。</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套餐选择</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方便的选择套餐，对套餐中的项目进行增减；支持体检客户个性套餐的制定。</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指引单定制</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系统支持指引单的格式按照体检中心的要求进行定制；</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项目批量修改</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支持批量的项目设置、增删、折扣、限额体检等细节设置；支持体检通知单、指引单、条码的统一批量打印和制作；支持团体分组及个人的禁检和恢复。</w:t>
            </w:r>
          </w:p>
        </w:tc>
      </w:tr>
      <w:tr w:rsidR="00EA6E77" w:rsidTr="007F0AF7">
        <w:tc>
          <w:tcPr>
            <w:tcW w:w="1238" w:type="dxa"/>
            <w:vMerge w:val="restart"/>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团检登记</w:t>
            </w: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智能名单导入</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导入人员名单支持以拖拽文件方式进行名单导入，并对其中信息（如：身份证号等）进行有效性校验及错误提示；</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套餐智能匹配</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支持选择需要匹配的套餐，名单导入时进行智能匹配套餐和分组，并显示各个套餐匹配人数等；</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错误信息提示</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支持未匹配出套餐的名单人员智能提示错误信息；支持批量的人员自定义套餐；</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批量设置</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支持项目批量设置、增删、折扣、限额体检细节等设置；</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团检名单导入</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支持健康体检、职业体检名单导入；</w:t>
            </w:r>
          </w:p>
        </w:tc>
      </w:tr>
      <w:tr w:rsidR="00EA6E77" w:rsidTr="007F0AF7">
        <w:tc>
          <w:tcPr>
            <w:tcW w:w="1238" w:type="dxa"/>
            <w:vMerge w:val="restart"/>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体检质控</w:t>
            </w: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重疾</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危急值提醒</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如检查中出现重大阳性结果或危急值能自动提醒和通知其它科室并完成自动上报，提供完整的重大阳性结果和危急值维护界面；</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诊断提醒</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如体检客户历史体检档案有阳性结果，科室扫码时，会自动弹窗提醒，协助医师进行科室诊断；</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投诉管理</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医生和护士可通过平台对体检者进行备注提醒，体检者进入下一个体检科室自动显示备注提醒内容，医生可对受检者进行沟通来安抚体检者的心情，提高科室的满意度。</w:t>
            </w:r>
          </w:p>
        </w:tc>
      </w:tr>
      <w:tr w:rsidR="00EA6E77" w:rsidTr="007F0AF7">
        <w:tc>
          <w:tcPr>
            <w:tcW w:w="1238" w:type="dxa"/>
            <w:vMerge w:val="restart"/>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lastRenderedPageBreak/>
              <w:t>智能总检管理</w:t>
            </w: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可视化管理</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实现科室检查结论、疾病建议、综述、总检结论等在同一个页面可视化、易操作化。</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结果诊断</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在各个科室结果全部录入或产生之后，总检医生再对体检人员进行总检，可以自动生成总检结果，自动产生综合诊断和防治意见；总检建议能够对结论词自动从重到轻自动排序，一些该合并解释的疾病能够自动合并。疾病名称输入要求实现拼音输入显示相关疾病名称；</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智能汇总</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实现总检结果汇总时，各科室检查结果自动排序，点击具体科室项目时，显示该科室项目关联的疾病建议；支持根据疾病建议，查看关联的检查项目等信息；</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疾病建议组合、拆分</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支持根据疾病建议，查看关联的检查项目等信息，可对多个项目添加组合建议和拆分；</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疾病等级设置</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支持疾病和疾病建议按照等级划分匹配不同疾病建议；</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总检分配</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支持对需要总检的人员列表进行任务分配；</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总检驳回</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支持驳回分检科室结果；支持批量驳回；</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分检查询</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在总检医生工作界面可查分检所有细节和历次体检内容。</w:t>
            </w:r>
          </w:p>
        </w:tc>
      </w:tr>
      <w:tr w:rsidR="00EA6E77" w:rsidTr="007F0AF7">
        <w:tc>
          <w:tcPr>
            <w:tcW w:w="1238" w:type="dxa"/>
            <w:vMerge w:val="restart"/>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总审管理</w:t>
            </w: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总审管理</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支持总审功能，要求总检完成后能够在进行总审；</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总审退回</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医生在总审时发现总检报告存在问题可以对该份报告退回到总检系统中，并可以书写退回原因等操作。</w:t>
            </w:r>
          </w:p>
        </w:tc>
      </w:tr>
      <w:tr w:rsidR="00EA6E77" w:rsidTr="007F0AF7">
        <w:tc>
          <w:tcPr>
            <w:tcW w:w="1238" w:type="dxa"/>
            <w:vMerge w:val="restart"/>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报告分析</w:t>
            </w: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个人报告分析</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针对连续几年都到医院体检的人员，可进行历年数据比较，生成分析趋势图表，方便医生给体检者进行分析健康状态。包括历次阳性结果分析、历次体检结果对比。</w:t>
            </w:r>
          </w:p>
        </w:tc>
      </w:tr>
      <w:tr w:rsidR="00EA6E77" w:rsidTr="007F0AF7">
        <w:tc>
          <w:tcPr>
            <w:tcW w:w="1238" w:type="dxa"/>
            <w:vMerge/>
            <w:vAlign w:val="center"/>
          </w:tcPr>
          <w:p w:rsidR="00EA6E77" w:rsidRDefault="00EA6E77" w:rsidP="007F0AF7">
            <w:pPr>
              <w:spacing w:line="360" w:lineRule="auto"/>
              <w:jc w:val="left"/>
              <w:rPr>
                <w:rFonts w:ascii="宋体" w:hAnsi="宋体" w:cs="宋体"/>
                <w:color w:val="000000"/>
                <w:sz w:val="24"/>
              </w:rPr>
            </w:pPr>
          </w:p>
        </w:tc>
        <w:tc>
          <w:tcPr>
            <w:tcW w:w="1750"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团体报告分析</w:t>
            </w:r>
          </w:p>
        </w:tc>
        <w:tc>
          <w:tcPr>
            <w:tcW w:w="6162"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针对团体，支持生成团体报告的具体数据分析，生成疾病各种检出率统计，如人员构成、年龄分布、检出人数、检出率、性别疾病、重疾等相关信息。</w:t>
            </w:r>
          </w:p>
        </w:tc>
      </w:tr>
      <w:tr w:rsidR="00EA6E77" w:rsidTr="007F0AF7">
        <w:tc>
          <w:tcPr>
            <w:tcW w:w="1238"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职检问诊</w:t>
            </w:r>
          </w:p>
        </w:tc>
        <w:tc>
          <w:tcPr>
            <w:tcW w:w="7912" w:type="dxa"/>
            <w:gridSpan w:val="2"/>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1、支持自觉症状关联规范自动提醒。</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2、支持问诊信息模板导入。</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3、支持历史问诊信息导入应用。</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4、支持特定危害因素重点问诊内容提醒。</w:t>
            </w:r>
          </w:p>
        </w:tc>
      </w:tr>
      <w:tr w:rsidR="00EA6E77" w:rsidTr="007F0AF7">
        <w:tc>
          <w:tcPr>
            <w:tcW w:w="1238"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lastRenderedPageBreak/>
              <w:t>标本采集</w:t>
            </w:r>
          </w:p>
        </w:tc>
        <w:tc>
          <w:tcPr>
            <w:tcW w:w="7912" w:type="dxa"/>
            <w:gridSpan w:val="2"/>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1、支持采集处核对受检者身份信息，识别替检。</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2、支持检验条码自动打印。</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3、支持标本采集申请信息与LIS系统同步。</w:t>
            </w:r>
          </w:p>
        </w:tc>
      </w:tr>
      <w:tr w:rsidR="00EA6E77" w:rsidTr="007F0AF7">
        <w:trPr>
          <w:trHeight w:val="2040"/>
        </w:trPr>
        <w:tc>
          <w:tcPr>
            <w:tcW w:w="1238" w:type="dxa"/>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医生管理</w:t>
            </w:r>
          </w:p>
        </w:tc>
        <w:tc>
          <w:tcPr>
            <w:tcW w:w="7912" w:type="dxa"/>
            <w:gridSpan w:val="2"/>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通过条型码扫描快速查找到受检人员信息。</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2、支持照片显著展示，对受检者人员身份识别，防止替检。</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3、支持正常结果默认、异常结果选择录入，异常结果自由组合选择录入。</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4、支持数值结果极限值自动判定、数值结果偏高偏低自动提示，阳性结果自动标定，重大阳性结果自动识别预警。</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5、支持受检者历史异常结果智能提醒。</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6、支持检查科室结果协调共享调阅。</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7、支持科室检查小结自动生成。</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8、根据质控要求，结论修改医生权限控制。</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9、支持体检结果复核复查流程设置。</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10、支持仪器设备对接检查结果自动计算，如BMI等。</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11、支持多科室批量结果录入。</w:t>
            </w:r>
          </w:p>
        </w:tc>
      </w:tr>
      <w:tr w:rsidR="00EA6E77" w:rsidTr="007F0AF7">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t>体检收单</w:t>
            </w:r>
          </w:p>
        </w:tc>
        <w:tc>
          <w:tcPr>
            <w:tcW w:w="7912" w:type="dxa"/>
            <w:gridSpan w:val="2"/>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1、支持体检状态实时查询，查看体检项目完成情况，对交表人员进行确认。</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2、支持对于受检者联系人信息进行补充更新。</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3、支持批量对于受检单位存在缺项的受检者进行汇总、缺项状态进行处置，使体检流程顺利流转。</w:t>
            </w:r>
          </w:p>
        </w:tc>
      </w:tr>
      <w:tr w:rsidR="00EA6E77" w:rsidTr="007F0AF7">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t>职业病主检审核</w:t>
            </w:r>
          </w:p>
        </w:tc>
        <w:tc>
          <w:tcPr>
            <w:tcW w:w="7912" w:type="dxa"/>
            <w:gridSpan w:val="2"/>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1、按职业健康监护规范系统内置标准五大结论，能够选择结论及处理建议。</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2、支持受检者历史检查结果横向对比查阅</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 xml:space="preserve">3、支持特殊标准自动修正、智能判定是否合格，支持电测听、心电图、超声等影像检查图像查阅。 </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4、支持受检者体检情况自动进行分类，支持根据主检医生资质对主检人群进行判定过滤。</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5、支持总检“锁定”，“解锁”功能，保证报告出具质量。</w:t>
            </w:r>
          </w:p>
        </w:tc>
      </w:tr>
      <w:tr w:rsidR="00EA6E77" w:rsidTr="007F0AF7">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t>职业病体检报告</w:t>
            </w:r>
          </w:p>
        </w:tc>
        <w:tc>
          <w:tcPr>
            <w:tcW w:w="7912" w:type="dxa"/>
            <w:gridSpan w:val="2"/>
            <w:vAlign w:val="center"/>
          </w:tcPr>
          <w:p w:rsidR="00EA6E77" w:rsidRDefault="00EA6E77" w:rsidP="00EA6E77">
            <w:pPr>
              <w:numPr>
                <w:ilvl w:val="0"/>
                <w:numId w:val="6"/>
              </w:numPr>
              <w:spacing w:line="360" w:lineRule="auto"/>
              <w:jc w:val="left"/>
              <w:rPr>
                <w:rFonts w:ascii="宋体" w:hAnsi="宋体" w:cs="宋体"/>
                <w:color w:val="000000"/>
                <w:sz w:val="24"/>
              </w:rPr>
            </w:pPr>
            <w:r>
              <w:rPr>
                <w:rFonts w:ascii="宋体" w:hAnsi="宋体" w:cs="宋体" w:hint="eastAsia"/>
                <w:color w:val="000000"/>
                <w:sz w:val="24"/>
              </w:rPr>
              <w:t>支持出具符合体检中心要求或相关规范的职业健康检查个人报告以及职业健康检查团体报告</w:t>
            </w:r>
          </w:p>
          <w:p w:rsidR="00EA6E77" w:rsidRDefault="00EA6E77" w:rsidP="00EA6E77">
            <w:pPr>
              <w:numPr>
                <w:ilvl w:val="0"/>
                <w:numId w:val="6"/>
              </w:numPr>
              <w:spacing w:line="360" w:lineRule="auto"/>
              <w:jc w:val="left"/>
              <w:rPr>
                <w:rFonts w:ascii="宋体" w:hAnsi="宋体" w:cs="宋体"/>
                <w:color w:val="000000"/>
                <w:sz w:val="24"/>
              </w:rPr>
            </w:pPr>
            <w:r>
              <w:rPr>
                <w:rFonts w:ascii="宋体" w:hAnsi="宋体" w:cs="宋体" w:hint="eastAsia"/>
                <w:color w:val="000000"/>
                <w:sz w:val="24"/>
              </w:rPr>
              <w:t>支持WORD格式电子报告导出。</w:t>
            </w:r>
          </w:p>
          <w:p w:rsidR="00EA6E77" w:rsidRDefault="00EA6E77" w:rsidP="00EA6E77">
            <w:pPr>
              <w:numPr>
                <w:ilvl w:val="0"/>
                <w:numId w:val="6"/>
              </w:numPr>
              <w:spacing w:line="360" w:lineRule="auto"/>
              <w:jc w:val="left"/>
              <w:rPr>
                <w:rFonts w:ascii="宋体" w:hAnsi="宋体" w:cs="宋体"/>
                <w:color w:val="000000"/>
                <w:sz w:val="24"/>
              </w:rPr>
            </w:pPr>
            <w:r>
              <w:rPr>
                <w:rFonts w:ascii="宋体" w:hAnsi="宋体" w:cs="宋体" w:hint="eastAsia"/>
                <w:color w:val="000000"/>
                <w:sz w:val="24"/>
              </w:rPr>
              <w:lastRenderedPageBreak/>
              <w:t>支持PDF格式电子报告导出。</w:t>
            </w:r>
          </w:p>
        </w:tc>
      </w:tr>
      <w:tr w:rsidR="00EA6E77" w:rsidTr="007F0AF7">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lastRenderedPageBreak/>
              <w:t>职业病总结报告</w:t>
            </w:r>
          </w:p>
        </w:tc>
        <w:tc>
          <w:tcPr>
            <w:tcW w:w="7912" w:type="dxa"/>
            <w:gridSpan w:val="2"/>
            <w:vAlign w:val="center"/>
          </w:tcPr>
          <w:p w:rsidR="00EA6E77" w:rsidRDefault="00EA6E77" w:rsidP="00EA6E77">
            <w:pPr>
              <w:widowControl/>
              <w:numPr>
                <w:ilvl w:val="0"/>
                <w:numId w:val="7"/>
              </w:numPr>
              <w:spacing w:line="360" w:lineRule="auto"/>
              <w:jc w:val="left"/>
              <w:rPr>
                <w:rFonts w:ascii="宋体" w:hAnsi="宋体" w:cs="宋体"/>
                <w:color w:val="000000"/>
                <w:sz w:val="24"/>
              </w:rPr>
            </w:pPr>
            <w:r>
              <w:rPr>
                <w:rFonts w:ascii="宋体" w:hAnsi="宋体" w:cs="宋体" w:hint="eastAsia"/>
                <w:color w:val="000000"/>
                <w:sz w:val="24"/>
              </w:rPr>
              <w:t>系统支持总结报告自动生成，报告内容包括受检单位基本信息、检查及评价依据、体检结果分析（按照五大结果进行结果综述分析）、处理意见及建议和相关附件（体检结果一览表、实验室检查参考值、体检缺项人员清单、复查一览表、其他疾病或异常一览表、职业禁忌证一览表、疑似职业病一览表）。</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2、支持职业卫生总结报告编制、审核、签发三级审核机制流程控制。</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3、支持职业卫生总结报告相关机构资质、医生资质、评价依据、诊断标准等自定义维护。</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4、支持总结报告打印导出PDF电子格式。</w:t>
            </w:r>
          </w:p>
        </w:tc>
      </w:tr>
      <w:tr w:rsidR="00EA6E77" w:rsidTr="007F0AF7">
        <w:tc>
          <w:tcPr>
            <w:tcW w:w="1238" w:type="dxa"/>
            <w:vAlign w:val="center"/>
          </w:tcPr>
          <w:p w:rsidR="00EA6E77" w:rsidRDefault="00EA6E77" w:rsidP="007F0AF7">
            <w:pPr>
              <w:spacing w:line="360" w:lineRule="auto"/>
              <w:jc w:val="center"/>
              <w:rPr>
                <w:rFonts w:ascii="宋体" w:hAnsi="宋体" w:cs="宋体"/>
                <w:color w:val="000000"/>
                <w:sz w:val="24"/>
              </w:rPr>
            </w:pPr>
            <w:r>
              <w:rPr>
                <w:rFonts w:ascii="宋体" w:hAnsi="宋体" w:cs="宋体" w:hint="eastAsia"/>
                <w:color w:val="000000"/>
                <w:sz w:val="24"/>
              </w:rPr>
              <w:t>查询统计</w:t>
            </w:r>
          </w:p>
        </w:tc>
        <w:tc>
          <w:tcPr>
            <w:tcW w:w="7912" w:type="dxa"/>
            <w:gridSpan w:val="2"/>
            <w:vAlign w:val="center"/>
          </w:tcPr>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1、支持职业健康检查专项统计，如职业健康检查年度汇总、职业健康检查复查汇总、职业健康检查异常汇总、企业有毒有害监护卡等。</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2、支持体检状态、体检异常、体检结果等体检情况查询统计，支持导出。</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3、支持体检科室工作量、医生工作量统计，支持导出。</w:t>
            </w:r>
          </w:p>
          <w:p w:rsidR="00EA6E77" w:rsidRDefault="00EA6E77" w:rsidP="007F0AF7">
            <w:pPr>
              <w:spacing w:line="360" w:lineRule="auto"/>
              <w:jc w:val="left"/>
              <w:rPr>
                <w:rFonts w:ascii="宋体" w:hAnsi="宋体" w:cs="宋体"/>
                <w:color w:val="000000"/>
                <w:sz w:val="24"/>
              </w:rPr>
            </w:pPr>
            <w:r>
              <w:rPr>
                <w:rFonts w:ascii="宋体" w:hAnsi="宋体" w:cs="宋体" w:hint="eastAsia"/>
                <w:color w:val="000000"/>
                <w:sz w:val="24"/>
              </w:rPr>
              <w:t>4、支持疾病交叉统计，自定义条件统计。</w:t>
            </w:r>
          </w:p>
        </w:tc>
      </w:tr>
      <w:tr w:rsidR="00EA6E77" w:rsidTr="007F0AF7">
        <w:tc>
          <w:tcPr>
            <w:tcW w:w="1238" w:type="dxa"/>
            <w:vMerge w:val="restart"/>
            <w:vAlign w:val="center"/>
          </w:tcPr>
          <w:p w:rsidR="00EA6E77" w:rsidRDefault="00EA6E77" w:rsidP="007F0AF7">
            <w:pPr>
              <w:spacing w:line="360" w:lineRule="auto"/>
              <w:jc w:val="left"/>
              <w:rPr>
                <w:rFonts w:ascii="宋体" w:hAnsi="宋体" w:cs="宋体"/>
                <w:sz w:val="24"/>
              </w:rPr>
            </w:pPr>
            <w:r>
              <w:rPr>
                <w:rFonts w:ascii="宋体" w:hAnsi="宋体" w:cs="宋体" w:hint="eastAsia"/>
                <w:sz w:val="24"/>
              </w:rPr>
              <w:t>系统对接</w:t>
            </w: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t>实现与医院HIS、LIS、PACS、心电网络、病理系统接口的对接开发，职业病数据上传接口对接、并承担接口对接产生的费用。</w:t>
            </w:r>
          </w:p>
        </w:tc>
      </w:tr>
      <w:tr w:rsidR="00EA6E77" w:rsidTr="007F0AF7">
        <w:tc>
          <w:tcPr>
            <w:tcW w:w="1238" w:type="dxa"/>
            <w:vMerge/>
            <w:vAlign w:val="center"/>
          </w:tcPr>
          <w:p w:rsidR="00EA6E77" w:rsidRDefault="00EA6E77" w:rsidP="007F0AF7">
            <w:pPr>
              <w:spacing w:line="360" w:lineRule="auto"/>
              <w:jc w:val="left"/>
              <w:rPr>
                <w:rFonts w:ascii="宋体" w:hAnsi="宋体" w:cs="宋体"/>
                <w:sz w:val="24"/>
              </w:rPr>
            </w:pPr>
          </w:p>
        </w:tc>
        <w:tc>
          <w:tcPr>
            <w:tcW w:w="7912" w:type="dxa"/>
            <w:gridSpan w:val="2"/>
          </w:tcPr>
          <w:p w:rsidR="00EA6E77" w:rsidRDefault="00EA6E77" w:rsidP="007F0AF7">
            <w:pPr>
              <w:spacing w:line="360" w:lineRule="auto"/>
              <w:jc w:val="left"/>
              <w:rPr>
                <w:rFonts w:ascii="宋体" w:hAnsi="宋体" w:cs="宋体"/>
                <w:sz w:val="24"/>
              </w:rPr>
            </w:pPr>
            <w:r>
              <w:rPr>
                <w:rFonts w:ascii="宋体" w:hAnsi="宋体" w:cs="宋体" w:hint="eastAsia"/>
                <w:sz w:val="24"/>
              </w:rPr>
              <w:t>体检中心科室现有设备仪器须全部接入体检系统，所有科室检查结果必须电子化传输、保存，所有科室无需单独打印纸质报告，所有科室产生的图文报告自动传输至体检系统。</w:t>
            </w:r>
          </w:p>
        </w:tc>
      </w:tr>
    </w:tbl>
    <w:p w:rsidR="007F0AF7" w:rsidRDefault="007F0AF7" w:rsidP="00EA6E77">
      <w:pPr>
        <w:spacing w:line="360" w:lineRule="auto"/>
        <w:rPr>
          <w:rFonts w:ascii="宋体" w:hAnsi="宋体"/>
          <w:b/>
          <w:bCs/>
          <w:sz w:val="24"/>
          <w:szCs w:val="28"/>
        </w:rPr>
      </w:pPr>
    </w:p>
    <w:p w:rsidR="007F0AF7" w:rsidRDefault="007F0AF7" w:rsidP="00EA6E77">
      <w:pPr>
        <w:spacing w:line="360" w:lineRule="auto"/>
        <w:rPr>
          <w:rFonts w:ascii="宋体" w:hAnsi="宋体"/>
          <w:b/>
          <w:bCs/>
          <w:sz w:val="24"/>
          <w:szCs w:val="28"/>
        </w:rPr>
      </w:pPr>
    </w:p>
    <w:p w:rsidR="00EA6E77" w:rsidRDefault="00EA6E77" w:rsidP="00EA6E77">
      <w:pPr>
        <w:spacing w:line="360" w:lineRule="auto"/>
        <w:rPr>
          <w:rFonts w:ascii="宋体" w:hAnsi="宋体"/>
          <w:b/>
          <w:bCs/>
          <w:sz w:val="24"/>
          <w:szCs w:val="28"/>
        </w:rPr>
      </w:pPr>
      <w:r>
        <w:rPr>
          <w:rFonts w:ascii="宋体" w:hAnsi="宋体" w:hint="eastAsia"/>
          <w:b/>
          <w:bCs/>
          <w:sz w:val="24"/>
          <w:szCs w:val="28"/>
        </w:rPr>
        <w:t>二、其他要求</w:t>
      </w:r>
    </w:p>
    <w:p w:rsidR="00EA6E77" w:rsidRDefault="00EA6E77" w:rsidP="00EA6E77">
      <w:pPr>
        <w:spacing w:line="360" w:lineRule="auto"/>
        <w:ind w:firstLineChars="200" w:firstLine="482"/>
        <w:rPr>
          <w:rFonts w:ascii="宋体" w:hAnsi="宋体"/>
          <w:sz w:val="24"/>
          <w:szCs w:val="28"/>
        </w:rPr>
      </w:pPr>
      <w:r>
        <w:rPr>
          <w:rFonts w:ascii="宋体" w:hAnsi="宋体" w:hint="eastAsia"/>
          <w:b/>
          <w:bCs/>
          <w:sz w:val="24"/>
          <w:szCs w:val="28"/>
        </w:rPr>
        <w:t>验收不合格，供应商必须无条件进行更换；如果再次验收仍不合格时，采购人有权退货直至解除供货协议，所造成的一切损失由供应商负责。</w:t>
      </w:r>
    </w:p>
    <w:p w:rsidR="00D0299A" w:rsidRPr="0033107C" w:rsidRDefault="00D0299A" w:rsidP="00EA6E77">
      <w:pPr>
        <w:widowControl/>
        <w:shd w:val="clear" w:color="auto" w:fill="FFFFFF"/>
        <w:jc w:val="left"/>
      </w:pPr>
    </w:p>
    <w:sectPr w:rsidR="00D0299A" w:rsidRPr="0033107C" w:rsidSect="008701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965" w:rsidRDefault="001A2965" w:rsidP="00DB5F99">
      <w:r>
        <w:separator/>
      </w:r>
    </w:p>
  </w:endnote>
  <w:endnote w:type="continuationSeparator" w:id="1">
    <w:p w:rsidR="001A2965" w:rsidRDefault="001A2965" w:rsidP="00DB5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965" w:rsidRDefault="001A2965" w:rsidP="00DB5F99">
      <w:r>
        <w:separator/>
      </w:r>
    </w:p>
  </w:footnote>
  <w:footnote w:type="continuationSeparator" w:id="1">
    <w:p w:rsidR="001A2965" w:rsidRDefault="001A2965" w:rsidP="00DB5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542D94"/>
    <w:multiLevelType w:val="singleLevel"/>
    <w:tmpl w:val="BD542D94"/>
    <w:lvl w:ilvl="0">
      <w:start w:val="3"/>
      <w:numFmt w:val="chineseCounting"/>
      <w:suff w:val="nothing"/>
      <w:lvlText w:val="%1、"/>
      <w:lvlJc w:val="left"/>
      <w:rPr>
        <w:rFonts w:hint="eastAsia"/>
      </w:rPr>
    </w:lvl>
  </w:abstractNum>
  <w:abstractNum w:abstractNumId="1">
    <w:nsid w:val="D3F8059E"/>
    <w:multiLevelType w:val="singleLevel"/>
    <w:tmpl w:val="D3F8059E"/>
    <w:lvl w:ilvl="0">
      <w:start w:val="1"/>
      <w:numFmt w:val="decimal"/>
      <w:suff w:val="nothing"/>
      <w:lvlText w:val="%1、"/>
      <w:lvlJc w:val="left"/>
    </w:lvl>
  </w:abstractNum>
  <w:abstractNum w:abstractNumId="2">
    <w:nsid w:val="071E8221"/>
    <w:multiLevelType w:val="singleLevel"/>
    <w:tmpl w:val="071E8221"/>
    <w:lvl w:ilvl="0">
      <w:start w:val="2"/>
      <w:numFmt w:val="decimal"/>
      <w:lvlText w:val="%1."/>
      <w:lvlJc w:val="left"/>
      <w:pPr>
        <w:tabs>
          <w:tab w:val="num" w:pos="312"/>
        </w:tabs>
      </w:pPr>
    </w:lvl>
  </w:abstractNum>
  <w:abstractNum w:abstractNumId="3">
    <w:nsid w:val="0E8B6489"/>
    <w:multiLevelType w:val="singleLevel"/>
    <w:tmpl w:val="0E8B6489"/>
    <w:lvl w:ilvl="0">
      <w:start w:val="5"/>
      <w:numFmt w:val="chineseCounting"/>
      <w:suff w:val="space"/>
      <w:lvlText w:val="第%1章"/>
      <w:lvlJc w:val="left"/>
      <w:rPr>
        <w:rFonts w:hint="eastAsia"/>
      </w:rPr>
    </w:lvl>
  </w:abstractNum>
  <w:abstractNum w:abstractNumId="4">
    <w:nsid w:val="4A5F9C80"/>
    <w:multiLevelType w:val="singleLevel"/>
    <w:tmpl w:val="4A5F9C80"/>
    <w:lvl w:ilvl="0">
      <w:start w:val="1"/>
      <w:numFmt w:val="chineseCounting"/>
      <w:suff w:val="nothing"/>
      <w:lvlText w:val="%1、"/>
      <w:lvlJc w:val="left"/>
      <w:rPr>
        <w:rFonts w:hint="eastAsia"/>
      </w:rPr>
    </w:lvl>
  </w:abstractNum>
  <w:abstractNum w:abstractNumId="5">
    <w:nsid w:val="6E092565"/>
    <w:multiLevelType w:val="singleLevel"/>
    <w:tmpl w:val="6E092565"/>
    <w:lvl w:ilvl="0">
      <w:start w:val="1"/>
      <w:numFmt w:val="decimal"/>
      <w:suff w:val="nothing"/>
      <w:lvlText w:val="%1、"/>
      <w:lvlJc w:val="left"/>
    </w:lvl>
  </w:abstractNum>
  <w:abstractNum w:abstractNumId="6">
    <w:nsid w:val="6FA602ED"/>
    <w:multiLevelType w:val="singleLevel"/>
    <w:tmpl w:val="6FA602ED"/>
    <w:lvl w:ilvl="0">
      <w:start w:val="1"/>
      <w:numFmt w:val="decimal"/>
      <w:suff w:val="nothing"/>
      <w:lvlText w:val="%1、"/>
      <w:lvlJc w:val="left"/>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5F99"/>
    <w:rsid w:val="00027709"/>
    <w:rsid w:val="00047406"/>
    <w:rsid w:val="0005017E"/>
    <w:rsid w:val="00056B9B"/>
    <w:rsid w:val="00083387"/>
    <w:rsid w:val="000A4EB6"/>
    <w:rsid w:val="000C638F"/>
    <w:rsid w:val="000C702E"/>
    <w:rsid w:val="001028A9"/>
    <w:rsid w:val="0013413E"/>
    <w:rsid w:val="001A2965"/>
    <w:rsid w:val="001D3A8D"/>
    <w:rsid w:val="00226E3C"/>
    <w:rsid w:val="002F2AEB"/>
    <w:rsid w:val="00321E28"/>
    <w:rsid w:val="0033107C"/>
    <w:rsid w:val="003618B9"/>
    <w:rsid w:val="00373ECC"/>
    <w:rsid w:val="00391074"/>
    <w:rsid w:val="003D65A5"/>
    <w:rsid w:val="003F2BC8"/>
    <w:rsid w:val="00405605"/>
    <w:rsid w:val="00437B12"/>
    <w:rsid w:val="00481F55"/>
    <w:rsid w:val="00530239"/>
    <w:rsid w:val="00554DB4"/>
    <w:rsid w:val="005639A9"/>
    <w:rsid w:val="005975A6"/>
    <w:rsid w:val="005A141B"/>
    <w:rsid w:val="005D46CE"/>
    <w:rsid w:val="00626453"/>
    <w:rsid w:val="00630370"/>
    <w:rsid w:val="006376C4"/>
    <w:rsid w:val="00666A80"/>
    <w:rsid w:val="006B0B3D"/>
    <w:rsid w:val="00710556"/>
    <w:rsid w:val="00776B3E"/>
    <w:rsid w:val="007D4F6E"/>
    <w:rsid w:val="007E1AED"/>
    <w:rsid w:val="007F0AF7"/>
    <w:rsid w:val="00852911"/>
    <w:rsid w:val="0085611A"/>
    <w:rsid w:val="00862F63"/>
    <w:rsid w:val="008701BE"/>
    <w:rsid w:val="00890469"/>
    <w:rsid w:val="009002B4"/>
    <w:rsid w:val="00902EC7"/>
    <w:rsid w:val="00932ACD"/>
    <w:rsid w:val="00965BDD"/>
    <w:rsid w:val="009A3C41"/>
    <w:rsid w:val="009B09D8"/>
    <w:rsid w:val="009E64DE"/>
    <w:rsid w:val="009E7F3A"/>
    <w:rsid w:val="00A1712D"/>
    <w:rsid w:val="00A27CD8"/>
    <w:rsid w:val="00A35593"/>
    <w:rsid w:val="00A52CBD"/>
    <w:rsid w:val="00A54E9B"/>
    <w:rsid w:val="00A9727B"/>
    <w:rsid w:val="00AA4681"/>
    <w:rsid w:val="00AA4805"/>
    <w:rsid w:val="00AA6794"/>
    <w:rsid w:val="00AD73EC"/>
    <w:rsid w:val="00B00C85"/>
    <w:rsid w:val="00B02A6D"/>
    <w:rsid w:val="00B63876"/>
    <w:rsid w:val="00B643FD"/>
    <w:rsid w:val="00B77F56"/>
    <w:rsid w:val="00BC26CA"/>
    <w:rsid w:val="00C51E3D"/>
    <w:rsid w:val="00C67504"/>
    <w:rsid w:val="00CC2CBA"/>
    <w:rsid w:val="00CE507D"/>
    <w:rsid w:val="00D0299A"/>
    <w:rsid w:val="00D817A3"/>
    <w:rsid w:val="00D85854"/>
    <w:rsid w:val="00DB5F99"/>
    <w:rsid w:val="00DC2641"/>
    <w:rsid w:val="00DF3B28"/>
    <w:rsid w:val="00E63A25"/>
    <w:rsid w:val="00EA6E77"/>
    <w:rsid w:val="00ED3617"/>
    <w:rsid w:val="00F4165E"/>
    <w:rsid w:val="00F51CE4"/>
    <w:rsid w:val="00FC4B1C"/>
    <w:rsid w:val="00FD46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13E"/>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CE507D"/>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unhideWhenUsed/>
    <w:qFormat/>
    <w:rsid w:val="00AD73EC"/>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D0299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5F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B5F99"/>
    <w:rPr>
      <w:sz w:val="18"/>
      <w:szCs w:val="18"/>
    </w:rPr>
  </w:style>
  <w:style w:type="paragraph" w:styleId="a4">
    <w:name w:val="footer"/>
    <w:basedOn w:val="a"/>
    <w:link w:val="Char0"/>
    <w:uiPriority w:val="99"/>
    <w:semiHidden/>
    <w:unhideWhenUsed/>
    <w:rsid w:val="00DB5F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B5F99"/>
    <w:rPr>
      <w:sz w:val="18"/>
      <w:szCs w:val="18"/>
    </w:rPr>
  </w:style>
  <w:style w:type="paragraph" w:styleId="a5">
    <w:name w:val="Normal (Web)"/>
    <w:basedOn w:val="a"/>
    <w:uiPriority w:val="99"/>
    <w:unhideWhenUsed/>
    <w:qFormat/>
    <w:rsid w:val="00DB5F99"/>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rsid w:val="00DB5F99"/>
    <w:rPr>
      <w:color w:val="0000FF"/>
      <w:u w:val="single"/>
    </w:rPr>
  </w:style>
  <w:style w:type="character" w:customStyle="1" w:styleId="2Char">
    <w:name w:val="标题 2 Char"/>
    <w:basedOn w:val="a0"/>
    <w:link w:val="2"/>
    <w:uiPriority w:val="9"/>
    <w:rsid w:val="00CE507D"/>
    <w:rPr>
      <w:rFonts w:ascii="宋体" w:eastAsia="宋体" w:hAnsi="宋体" w:cs="宋体"/>
      <w:b/>
      <w:bCs/>
      <w:kern w:val="0"/>
      <w:sz w:val="36"/>
      <w:szCs w:val="36"/>
    </w:rPr>
  </w:style>
  <w:style w:type="character" w:styleId="a7">
    <w:name w:val="Strong"/>
    <w:basedOn w:val="a0"/>
    <w:uiPriority w:val="22"/>
    <w:qFormat/>
    <w:rsid w:val="00CE507D"/>
    <w:rPr>
      <w:b/>
      <w:bCs/>
    </w:rPr>
  </w:style>
  <w:style w:type="paragraph" w:styleId="a8">
    <w:name w:val="annotation text"/>
    <w:basedOn w:val="a"/>
    <w:link w:val="Char1"/>
    <w:uiPriority w:val="99"/>
    <w:semiHidden/>
    <w:unhideWhenUsed/>
    <w:rsid w:val="007D4F6E"/>
    <w:pPr>
      <w:jc w:val="left"/>
    </w:pPr>
    <w:rPr>
      <w:rFonts w:asciiTheme="minorHAnsi" w:eastAsiaTheme="minorEastAsia" w:hAnsiTheme="minorHAnsi" w:cstheme="minorBidi"/>
      <w:szCs w:val="22"/>
    </w:rPr>
  </w:style>
  <w:style w:type="character" w:customStyle="1" w:styleId="Char1">
    <w:name w:val="批注文字 Char"/>
    <w:basedOn w:val="a0"/>
    <w:link w:val="a8"/>
    <w:uiPriority w:val="99"/>
    <w:semiHidden/>
    <w:rsid w:val="007D4F6E"/>
  </w:style>
  <w:style w:type="paragraph" w:styleId="a9">
    <w:name w:val="Balloon Text"/>
    <w:basedOn w:val="a"/>
    <w:link w:val="Char2"/>
    <w:uiPriority w:val="99"/>
    <w:semiHidden/>
    <w:unhideWhenUsed/>
    <w:rsid w:val="007D4F6E"/>
    <w:rPr>
      <w:sz w:val="18"/>
      <w:szCs w:val="18"/>
    </w:rPr>
  </w:style>
  <w:style w:type="character" w:customStyle="1" w:styleId="Char2">
    <w:name w:val="批注框文本 Char"/>
    <w:basedOn w:val="a0"/>
    <w:link w:val="a9"/>
    <w:uiPriority w:val="99"/>
    <w:semiHidden/>
    <w:rsid w:val="007D4F6E"/>
    <w:rPr>
      <w:sz w:val="18"/>
      <w:szCs w:val="18"/>
    </w:rPr>
  </w:style>
  <w:style w:type="paragraph" w:customStyle="1" w:styleId="xl31">
    <w:name w:val="xl31"/>
    <w:basedOn w:val="a"/>
    <w:autoRedefine/>
    <w:qFormat/>
    <w:rsid w:val="00862F63"/>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DL">
    <w:name w:val="D&amp;L"/>
    <w:basedOn w:val="a3"/>
    <w:autoRedefine/>
    <w:qFormat/>
    <w:rsid w:val="00862F63"/>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paragraph" w:styleId="aa">
    <w:name w:val="List Paragraph"/>
    <w:basedOn w:val="a"/>
    <w:autoRedefine/>
    <w:uiPriority w:val="34"/>
    <w:qFormat/>
    <w:rsid w:val="00862F63"/>
    <w:pPr>
      <w:ind w:firstLineChars="200" w:firstLine="420"/>
    </w:pPr>
    <w:rPr>
      <w:rFonts w:ascii="@仿宋_GB2312" w:eastAsia="@仿宋_GB2312" w:hAnsi="@仿宋_GB2312" w:cs="@仿宋_GB2312"/>
    </w:rPr>
  </w:style>
  <w:style w:type="character" w:customStyle="1" w:styleId="3Char">
    <w:name w:val="标题 3 Char"/>
    <w:basedOn w:val="a0"/>
    <w:link w:val="3"/>
    <w:uiPriority w:val="9"/>
    <w:rsid w:val="00AD73EC"/>
    <w:rPr>
      <w:b/>
      <w:bCs/>
      <w:sz w:val="32"/>
      <w:szCs w:val="32"/>
    </w:rPr>
  </w:style>
  <w:style w:type="paragraph" w:customStyle="1" w:styleId="15">
    <w:name w:val="15"/>
    <w:basedOn w:val="a"/>
    <w:rsid w:val="00AD73EC"/>
    <w:pPr>
      <w:widowControl/>
      <w:spacing w:before="100" w:beforeAutospacing="1" w:after="100" w:afterAutospacing="1"/>
      <w:jc w:val="left"/>
    </w:pPr>
    <w:rPr>
      <w:rFonts w:ascii="宋体" w:hAnsi="宋体" w:cs="宋体"/>
      <w:kern w:val="0"/>
      <w:sz w:val="24"/>
      <w:szCs w:val="24"/>
    </w:rPr>
  </w:style>
  <w:style w:type="paragraph" w:styleId="ab">
    <w:name w:val="Body Text"/>
    <w:basedOn w:val="a"/>
    <w:link w:val="Char3"/>
    <w:uiPriority w:val="99"/>
    <w:semiHidden/>
    <w:unhideWhenUsed/>
    <w:rsid w:val="00AD73EC"/>
    <w:pPr>
      <w:widowControl/>
      <w:spacing w:before="100" w:beforeAutospacing="1" w:after="100" w:afterAutospacing="1"/>
      <w:jc w:val="left"/>
    </w:pPr>
    <w:rPr>
      <w:rFonts w:ascii="宋体" w:hAnsi="宋体" w:cs="宋体"/>
      <w:kern w:val="0"/>
      <w:sz w:val="24"/>
      <w:szCs w:val="24"/>
    </w:rPr>
  </w:style>
  <w:style w:type="character" w:customStyle="1" w:styleId="Char3">
    <w:name w:val="正文文本 Char"/>
    <w:basedOn w:val="a0"/>
    <w:link w:val="ab"/>
    <w:uiPriority w:val="99"/>
    <w:semiHidden/>
    <w:rsid w:val="00AD73EC"/>
    <w:rPr>
      <w:rFonts w:ascii="宋体" w:eastAsia="宋体" w:hAnsi="宋体" w:cs="宋体"/>
      <w:kern w:val="0"/>
      <w:sz w:val="24"/>
      <w:szCs w:val="24"/>
    </w:rPr>
  </w:style>
  <w:style w:type="paragraph" w:customStyle="1" w:styleId="GHT-">
    <w:name w:val="GHT-正文"/>
    <w:basedOn w:val="a"/>
    <w:qFormat/>
    <w:rsid w:val="0013413E"/>
    <w:pPr>
      <w:adjustRightInd w:val="0"/>
      <w:spacing w:line="400" w:lineRule="exact"/>
      <w:ind w:firstLineChars="200" w:firstLine="520"/>
      <w:textAlignment w:val="baseline"/>
    </w:pPr>
    <w:rPr>
      <w:color w:val="000000"/>
      <w:spacing w:val="10"/>
      <w:kern w:val="0"/>
      <w:sz w:val="24"/>
    </w:rPr>
  </w:style>
  <w:style w:type="table" w:styleId="ac">
    <w:name w:val="Table Grid"/>
    <w:basedOn w:val="a1"/>
    <w:uiPriority w:val="39"/>
    <w:unhideWhenUsed/>
    <w:qFormat/>
    <w:rsid w:val="003618B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3618B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d">
    <w:name w:val="Body Text Indent"/>
    <w:basedOn w:val="a"/>
    <w:link w:val="Char4"/>
    <w:uiPriority w:val="99"/>
    <w:semiHidden/>
    <w:unhideWhenUsed/>
    <w:rsid w:val="00437B12"/>
    <w:pPr>
      <w:spacing w:after="120"/>
      <w:ind w:leftChars="200" w:left="420"/>
    </w:pPr>
  </w:style>
  <w:style w:type="character" w:customStyle="1" w:styleId="Char4">
    <w:name w:val="正文文本缩进 Char"/>
    <w:basedOn w:val="a0"/>
    <w:link w:val="ad"/>
    <w:uiPriority w:val="99"/>
    <w:semiHidden/>
    <w:rsid w:val="00437B12"/>
    <w:rPr>
      <w:rFonts w:ascii="Times New Roman" w:eastAsia="宋体" w:hAnsi="Times New Roman" w:cs="Times New Roman"/>
      <w:szCs w:val="20"/>
    </w:rPr>
  </w:style>
  <w:style w:type="paragraph" w:styleId="20">
    <w:name w:val="Body Text First Indent 2"/>
    <w:basedOn w:val="ad"/>
    <w:link w:val="2Char0"/>
    <w:uiPriority w:val="99"/>
    <w:unhideWhenUsed/>
    <w:rsid w:val="00437B12"/>
    <w:pPr>
      <w:ind w:firstLineChars="200" w:firstLine="420"/>
    </w:pPr>
  </w:style>
  <w:style w:type="character" w:customStyle="1" w:styleId="2Char0">
    <w:name w:val="正文首行缩进 2 Char"/>
    <w:basedOn w:val="Char4"/>
    <w:link w:val="20"/>
    <w:uiPriority w:val="99"/>
    <w:rsid w:val="00437B12"/>
  </w:style>
  <w:style w:type="paragraph" w:styleId="ae">
    <w:name w:val="Title"/>
    <w:basedOn w:val="a"/>
    <w:next w:val="a"/>
    <w:link w:val="Char5"/>
    <w:qFormat/>
    <w:rsid w:val="00437B12"/>
    <w:pPr>
      <w:spacing w:before="240" w:after="60" w:line="360" w:lineRule="auto"/>
      <w:jc w:val="center"/>
      <w:outlineLvl w:val="0"/>
    </w:pPr>
    <w:rPr>
      <w:rFonts w:ascii="Cambria" w:hAnsi="Cambria"/>
      <w:b/>
      <w:bCs/>
      <w:sz w:val="32"/>
      <w:szCs w:val="32"/>
    </w:rPr>
  </w:style>
  <w:style w:type="character" w:customStyle="1" w:styleId="Char5">
    <w:name w:val="标题 Char"/>
    <w:basedOn w:val="a0"/>
    <w:link w:val="ae"/>
    <w:rsid w:val="00437B12"/>
    <w:rPr>
      <w:rFonts w:ascii="Cambria" w:eastAsia="宋体" w:hAnsi="Cambria" w:cs="Times New Roman"/>
      <w:b/>
      <w:bCs/>
      <w:sz w:val="32"/>
      <w:szCs w:val="32"/>
    </w:rPr>
  </w:style>
  <w:style w:type="character" w:customStyle="1" w:styleId="4Char">
    <w:name w:val="标题 4 Char"/>
    <w:basedOn w:val="a0"/>
    <w:link w:val="4"/>
    <w:uiPriority w:val="9"/>
    <w:semiHidden/>
    <w:rsid w:val="00D0299A"/>
    <w:rPr>
      <w:rFonts w:asciiTheme="majorHAnsi" w:eastAsiaTheme="majorEastAsia" w:hAnsiTheme="majorHAnsi" w:cstheme="majorBidi"/>
      <w:b/>
      <w:bCs/>
      <w:sz w:val="28"/>
      <w:szCs w:val="28"/>
    </w:rPr>
  </w:style>
  <w:style w:type="paragraph" w:customStyle="1" w:styleId="af">
    <w:name w:val="表格文字"/>
    <w:basedOn w:val="a"/>
    <w:next w:val="ab"/>
    <w:uiPriority w:val="99"/>
    <w:qFormat/>
    <w:rsid w:val="00D0299A"/>
    <w:pPr>
      <w:adjustRightInd w:val="0"/>
      <w:spacing w:line="420" w:lineRule="atLeast"/>
      <w:jc w:val="left"/>
      <w:textAlignment w:val="baseline"/>
    </w:pPr>
    <w:rPr>
      <w:kern w:val="0"/>
      <w:szCs w:val="24"/>
    </w:rPr>
  </w:style>
  <w:style w:type="character" w:customStyle="1" w:styleId="font31">
    <w:name w:val="font31"/>
    <w:basedOn w:val="a0"/>
    <w:qFormat/>
    <w:rsid w:val="00D0299A"/>
    <w:rPr>
      <w:rFonts w:ascii="宋体" w:eastAsia="宋体" w:hAnsi="宋体" w:cs="宋体" w:hint="eastAsia"/>
      <w:color w:val="000000"/>
      <w:sz w:val="24"/>
      <w:szCs w:val="24"/>
      <w:u w:val="none"/>
    </w:rPr>
  </w:style>
  <w:style w:type="character" w:customStyle="1" w:styleId="font21">
    <w:name w:val="font21"/>
    <w:basedOn w:val="a0"/>
    <w:qFormat/>
    <w:rsid w:val="00D0299A"/>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8726909">
      <w:bodyDiv w:val="1"/>
      <w:marLeft w:val="0"/>
      <w:marRight w:val="0"/>
      <w:marTop w:val="0"/>
      <w:marBottom w:val="0"/>
      <w:divBdr>
        <w:top w:val="none" w:sz="0" w:space="0" w:color="auto"/>
        <w:left w:val="none" w:sz="0" w:space="0" w:color="auto"/>
        <w:bottom w:val="none" w:sz="0" w:space="0" w:color="auto"/>
        <w:right w:val="none" w:sz="0" w:space="0" w:color="auto"/>
      </w:divBdr>
    </w:div>
    <w:div w:id="70737285">
      <w:bodyDiv w:val="1"/>
      <w:marLeft w:val="0"/>
      <w:marRight w:val="0"/>
      <w:marTop w:val="0"/>
      <w:marBottom w:val="0"/>
      <w:divBdr>
        <w:top w:val="none" w:sz="0" w:space="0" w:color="auto"/>
        <w:left w:val="none" w:sz="0" w:space="0" w:color="auto"/>
        <w:bottom w:val="none" w:sz="0" w:space="0" w:color="auto"/>
        <w:right w:val="none" w:sz="0" w:space="0" w:color="auto"/>
      </w:divBdr>
    </w:div>
    <w:div w:id="71395747">
      <w:bodyDiv w:val="1"/>
      <w:marLeft w:val="0"/>
      <w:marRight w:val="0"/>
      <w:marTop w:val="0"/>
      <w:marBottom w:val="0"/>
      <w:divBdr>
        <w:top w:val="none" w:sz="0" w:space="0" w:color="auto"/>
        <w:left w:val="none" w:sz="0" w:space="0" w:color="auto"/>
        <w:bottom w:val="none" w:sz="0" w:space="0" w:color="auto"/>
        <w:right w:val="none" w:sz="0" w:space="0" w:color="auto"/>
      </w:divBdr>
    </w:div>
    <w:div w:id="289166693">
      <w:bodyDiv w:val="1"/>
      <w:marLeft w:val="0"/>
      <w:marRight w:val="0"/>
      <w:marTop w:val="0"/>
      <w:marBottom w:val="0"/>
      <w:divBdr>
        <w:top w:val="none" w:sz="0" w:space="0" w:color="auto"/>
        <w:left w:val="none" w:sz="0" w:space="0" w:color="auto"/>
        <w:bottom w:val="none" w:sz="0" w:space="0" w:color="auto"/>
        <w:right w:val="none" w:sz="0" w:space="0" w:color="auto"/>
      </w:divBdr>
    </w:div>
    <w:div w:id="373890961">
      <w:bodyDiv w:val="1"/>
      <w:marLeft w:val="0"/>
      <w:marRight w:val="0"/>
      <w:marTop w:val="0"/>
      <w:marBottom w:val="0"/>
      <w:divBdr>
        <w:top w:val="none" w:sz="0" w:space="0" w:color="auto"/>
        <w:left w:val="none" w:sz="0" w:space="0" w:color="auto"/>
        <w:bottom w:val="none" w:sz="0" w:space="0" w:color="auto"/>
        <w:right w:val="none" w:sz="0" w:space="0" w:color="auto"/>
      </w:divBdr>
    </w:div>
    <w:div w:id="477235530">
      <w:bodyDiv w:val="1"/>
      <w:marLeft w:val="0"/>
      <w:marRight w:val="0"/>
      <w:marTop w:val="0"/>
      <w:marBottom w:val="0"/>
      <w:divBdr>
        <w:top w:val="none" w:sz="0" w:space="0" w:color="auto"/>
        <w:left w:val="none" w:sz="0" w:space="0" w:color="auto"/>
        <w:bottom w:val="none" w:sz="0" w:space="0" w:color="auto"/>
        <w:right w:val="none" w:sz="0" w:space="0" w:color="auto"/>
      </w:divBdr>
    </w:div>
    <w:div w:id="569848172">
      <w:bodyDiv w:val="1"/>
      <w:marLeft w:val="0"/>
      <w:marRight w:val="0"/>
      <w:marTop w:val="0"/>
      <w:marBottom w:val="0"/>
      <w:divBdr>
        <w:top w:val="none" w:sz="0" w:space="0" w:color="auto"/>
        <w:left w:val="none" w:sz="0" w:space="0" w:color="auto"/>
        <w:bottom w:val="none" w:sz="0" w:space="0" w:color="auto"/>
        <w:right w:val="none" w:sz="0" w:space="0" w:color="auto"/>
      </w:divBdr>
    </w:div>
    <w:div w:id="577714553">
      <w:bodyDiv w:val="1"/>
      <w:marLeft w:val="0"/>
      <w:marRight w:val="0"/>
      <w:marTop w:val="0"/>
      <w:marBottom w:val="0"/>
      <w:divBdr>
        <w:top w:val="none" w:sz="0" w:space="0" w:color="auto"/>
        <w:left w:val="none" w:sz="0" w:space="0" w:color="auto"/>
        <w:bottom w:val="none" w:sz="0" w:space="0" w:color="auto"/>
        <w:right w:val="none" w:sz="0" w:space="0" w:color="auto"/>
      </w:divBdr>
    </w:div>
    <w:div w:id="633147163">
      <w:bodyDiv w:val="1"/>
      <w:marLeft w:val="0"/>
      <w:marRight w:val="0"/>
      <w:marTop w:val="0"/>
      <w:marBottom w:val="0"/>
      <w:divBdr>
        <w:top w:val="none" w:sz="0" w:space="0" w:color="auto"/>
        <w:left w:val="none" w:sz="0" w:space="0" w:color="auto"/>
        <w:bottom w:val="none" w:sz="0" w:space="0" w:color="auto"/>
        <w:right w:val="none" w:sz="0" w:space="0" w:color="auto"/>
      </w:divBdr>
      <w:divsChild>
        <w:div w:id="124473764">
          <w:marLeft w:val="0"/>
          <w:marRight w:val="0"/>
          <w:marTop w:val="0"/>
          <w:marBottom w:val="0"/>
          <w:divBdr>
            <w:top w:val="single" w:sz="8" w:space="1" w:color="auto"/>
            <w:left w:val="single" w:sz="8" w:space="4" w:color="auto"/>
            <w:bottom w:val="single" w:sz="8" w:space="1" w:color="auto"/>
            <w:right w:val="single" w:sz="8" w:space="4" w:color="auto"/>
          </w:divBdr>
        </w:div>
      </w:divsChild>
    </w:div>
    <w:div w:id="635336626">
      <w:bodyDiv w:val="1"/>
      <w:marLeft w:val="0"/>
      <w:marRight w:val="0"/>
      <w:marTop w:val="0"/>
      <w:marBottom w:val="0"/>
      <w:divBdr>
        <w:top w:val="none" w:sz="0" w:space="0" w:color="auto"/>
        <w:left w:val="none" w:sz="0" w:space="0" w:color="auto"/>
        <w:bottom w:val="none" w:sz="0" w:space="0" w:color="auto"/>
        <w:right w:val="none" w:sz="0" w:space="0" w:color="auto"/>
      </w:divBdr>
    </w:div>
    <w:div w:id="768738883">
      <w:bodyDiv w:val="1"/>
      <w:marLeft w:val="0"/>
      <w:marRight w:val="0"/>
      <w:marTop w:val="0"/>
      <w:marBottom w:val="0"/>
      <w:divBdr>
        <w:top w:val="none" w:sz="0" w:space="0" w:color="auto"/>
        <w:left w:val="none" w:sz="0" w:space="0" w:color="auto"/>
        <w:bottom w:val="none" w:sz="0" w:space="0" w:color="auto"/>
        <w:right w:val="none" w:sz="0" w:space="0" w:color="auto"/>
      </w:divBdr>
    </w:div>
    <w:div w:id="789788598">
      <w:bodyDiv w:val="1"/>
      <w:marLeft w:val="0"/>
      <w:marRight w:val="0"/>
      <w:marTop w:val="0"/>
      <w:marBottom w:val="0"/>
      <w:divBdr>
        <w:top w:val="none" w:sz="0" w:space="0" w:color="auto"/>
        <w:left w:val="none" w:sz="0" w:space="0" w:color="auto"/>
        <w:bottom w:val="none" w:sz="0" w:space="0" w:color="auto"/>
        <w:right w:val="none" w:sz="0" w:space="0" w:color="auto"/>
      </w:divBdr>
    </w:div>
    <w:div w:id="892620879">
      <w:bodyDiv w:val="1"/>
      <w:marLeft w:val="0"/>
      <w:marRight w:val="0"/>
      <w:marTop w:val="0"/>
      <w:marBottom w:val="0"/>
      <w:divBdr>
        <w:top w:val="none" w:sz="0" w:space="0" w:color="auto"/>
        <w:left w:val="none" w:sz="0" w:space="0" w:color="auto"/>
        <w:bottom w:val="none" w:sz="0" w:space="0" w:color="auto"/>
        <w:right w:val="none" w:sz="0" w:space="0" w:color="auto"/>
      </w:divBdr>
    </w:div>
    <w:div w:id="956370307">
      <w:bodyDiv w:val="1"/>
      <w:marLeft w:val="0"/>
      <w:marRight w:val="0"/>
      <w:marTop w:val="0"/>
      <w:marBottom w:val="0"/>
      <w:divBdr>
        <w:top w:val="none" w:sz="0" w:space="0" w:color="auto"/>
        <w:left w:val="none" w:sz="0" w:space="0" w:color="auto"/>
        <w:bottom w:val="none" w:sz="0" w:space="0" w:color="auto"/>
        <w:right w:val="none" w:sz="0" w:space="0" w:color="auto"/>
      </w:divBdr>
      <w:divsChild>
        <w:div w:id="1817868725">
          <w:marLeft w:val="0"/>
          <w:marRight w:val="0"/>
          <w:marTop w:val="0"/>
          <w:marBottom w:val="0"/>
          <w:divBdr>
            <w:top w:val="single" w:sz="8" w:space="1" w:color="auto"/>
            <w:left w:val="single" w:sz="8" w:space="4" w:color="auto"/>
            <w:bottom w:val="single" w:sz="8" w:space="1" w:color="auto"/>
            <w:right w:val="single" w:sz="8" w:space="4" w:color="auto"/>
          </w:divBdr>
        </w:div>
      </w:divsChild>
    </w:div>
    <w:div w:id="998191979">
      <w:bodyDiv w:val="1"/>
      <w:marLeft w:val="0"/>
      <w:marRight w:val="0"/>
      <w:marTop w:val="0"/>
      <w:marBottom w:val="0"/>
      <w:divBdr>
        <w:top w:val="none" w:sz="0" w:space="0" w:color="auto"/>
        <w:left w:val="none" w:sz="0" w:space="0" w:color="auto"/>
        <w:bottom w:val="none" w:sz="0" w:space="0" w:color="auto"/>
        <w:right w:val="none" w:sz="0" w:space="0" w:color="auto"/>
      </w:divBdr>
    </w:div>
    <w:div w:id="1057051322">
      <w:bodyDiv w:val="1"/>
      <w:marLeft w:val="0"/>
      <w:marRight w:val="0"/>
      <w:marTop w:val="0"/>
      <w:marBottom w:val="0"/>
      <w:divBdr>
        <w:top w:val="none" w:sz="0" w:space="0" w:color="auto"/>
        <w:left w:val="none" w:sz="0" w:space="0" w:color="auto"/>
        <w:bottom w:val="none" w:sz="0" w:space="0" w:color="auto"/>
        <w:right w:val="none" w:sz="0" w:space="0" w:color="auto"/>
      </w:divBdr>
    </w:div>
    <w:div w:id="1064985243">
      <w:bodyDiv w:val="1"/>
      <w:marLeft w:val="0"/>
      <w:marRight w:val="0"/>
      <w:marTop w:val="0"/>
      <w:marBottom w:val="0"/>
      <w:divBdr>
        <w:top w:val="none" w:sz="0" w:space="0" w:color="auto"/>
        <w:left w:val="none" w:sz="0" w:space="0" w:color="auto"/>
        <w:bottom w:val="none" w:sz="0" w:space="0" w:color="auto"/>
        <w:right w:val="none" w:sz="0" w:space="0" w:color="auto"/>
      </w:divBdr>
    </w:div>
    <w:div w:id="1184325031">
      <w:bodyDiv w:val="1"/>
      <w:marLeft w:val="0"/>
      <w:marRight w:val="0"/>
      <w:marTop w:val="0"/>
      <w:marBottom w:val="0"/>
      <w:divBdr>
        <w:top w:val="none" w:sz="0" w:space="0" w:color="auto"/>
        <w:left w:val="none" w:sz="0" w:space="0" w:color="auto"/>
        <w:bottom w:val="none" w:sz="0" w:space="0" w:color="auto"/>
        <w:right w:val="none" w:sz="0" w:space="0" w:color="auto"/>
      </w:divBdr>
    </w:div>
    <w:div w:id="1321541102">
      <w:bodyDiv w:val="1"/>
      <w:marLeft w:val="0"/>
      <w:marRight w:val="0"/>
      <w:marTop w:val="0"/>
      <w:marBottom w:val="0"/>
      <w:divBdr>
        <w:top w:val="none" w:sz="0" w:space="0" w:color="auto"/>
        <w:left w:val="none" w:sz="0" w:space="0" w:color="auto"/>
        <w:bottom w:val="none" w:sz="0" w:space="0" w:color="auto"/>
        <w:right w:val="none" w:sz="0" w:space="0" w:color="auto"/>
      </w:divBdr>
    </w:div>
    <w:div w:id="1379083628">
      <w:bodyDiv w:val="1"/>
      <w:marLeft w:val="0"/>
      <w:marRight w:val="0"/>
      <w:marTop w:val="0"/>
      <w:marBottom w:val="0"/>
      <w:divBdr>
        <w:top w:val="none" w:sz="0" w:space="0" w:color="auto"/>
        <w:left w:val="none" w:sz="0" w:space="0" w:color="auto"/>
        <w:bottom w:val="none" w:sz="0" w:space="0" w:color="auto"/>
        <w:right w:val="none" w:sz="0" w:space="0" w:color="auto"/>
      </w:divBdr>
    </w:div>
    <w:div w:id="1385444142">
      <w:bodyDiv w:val="1"/>
      <w:marLeft w:val="0"/>
      <w:marRight w:val="0"/>
      <w:marTop w:val="0"/>
      <w:marBottom w:val="0"/>
      <w:divBdr>
        <w:top w:val="none" w:sz="0" w:space="0" w:color="auto"/>
        <w:left w:val="none" w:sz="0" w:space="0" w:color="auto"/>
        <w:bottom w:val="none" w:sz="0" w:space="0" w:color="auto"/>
        <w:right w:val="none" w:sz="0" w:space="0" w:color="auto"/>
      </w:divBdr>
    </w:div>
    <w:div w:id="1398474748">
      <w:bodyDiv w:val="1"/>
      <w:marLeft w:val="0"/>
      <w:marRight w:val="0"/>
      <w:marTop w:val="0"/>
      <w:marBottom w:val="0"/>
      <w:divBdr>
        <w:top w:val="none" w:sz="0" w:space="0" w:color="auto"/>
        <w:left w:val="none" w:sz="0" w:space="0" w:color="auto"/>
        <w:bottom w:val="none" w:sz="0" w:space="0" w:color="auto"/>
        <w:right w:val="none" w:sz="0" w:space="0" w:color="auto"/>
      </w:divBdr>
    </w:div>
    <w:div w:id="1558589447">
      <w:bodyDiv w:val="1"/>
      <w:marLeft w:val="0"/>
      <w:marRight w:val="0"/>
      <w:marTop w:val="0"/>
      <w:marBottom w:val="0"/>
      <w:divBdr>
        <w:top w:val="none" w:sz="0" w:space="0" w:color="auto"/>
        <w:left w:val="none" w:sz="0" w:space="0" w:color="auto"/>
        <w:bottom w:val="none" w:sz="0" w:space="0" w:color="auto"/>
        <w:right w:val="none" w:sz="0" w:space="0" w:color="auto"/>
      </w:divBdr>
    </w:div>
    <w:div w:id="1647124633">
      <w:bodyDiv w:val="1"/>
      <w:marLeft w:val="0"/>
      <w:marRight w:val="0"/>
      <w:marTop w:val="0"/>
      <w:marBottom w:val="0"/>
      <w:divBdr>
        <w:top w:val="none" w:sz="0" w:space="0" w:color="auto"/>
        <w:left w:val="none" w:sz="0" w:space="0" w:color="auto"/>
        <w:bottom w:val="none" w:sz="0" w:space="0" w:color="auto"/>
        <w:right w:val="none" w:sz="0" w:space="0" w:color="auto"/>
      </w:divBdr>
      <w:divsChild>
        <w:div w:id="2124037824">
          <w:marLeft w:val="0"/>
          <w:marRight w:val="0"/>
          <w:marTop w:val="0"/>
          <w:marBottom w:val="0"/>
          <w:divBdr>
            <w:top w:val="single" w:sz="8" w:space="1" w:color="auto"/>
            <w:left w:val="single" w:sz="8" w:space="4" w:color="auto"/>
            <w:bottom w:val="single" w:sz="8" w:space="1" w:color="auto"/>
            <w:right w:val="single" w:sz="8" w:space="4" w:color="auto"/>
          </w:divBdr>
        </w:div>
      </w:divsChild>
    </w:div>
    <w:div w:id="1698694434">
      <w:bodyDiv w:val="1"/>
      <w:marLeft w:val="0"/>
      <w:marRight w:val="0"/>
      <w:marTop w:val="0"/>
      <w:marBottom w:val="0"/>
      <w:divBdr>
        <w:top w:val="none" w:sz="0" w:space="0" w:color="auto"/>
        <w:left w:val="none" w:sz="0" w:space="0" w:color="auto"/>
        <w:bottom w:val="none" w:sz="0" w:space="0" w:color="auto"/>
        <w:right w:val="none" w:sz="0" w:space="0" w:color="auto"/>
      </w:divBdr>
    </w:div>
    <w:div w:id="1725986928">
      <w:bodyDiv w:val="1"/>
      <w:marLeft w:val="0"/>
      <w:marRight w:val="0"/>
      <w:marTop w:val="0"/>
      <w:marBottom w:val="0"/>
      <w:divBdr>
        <w:top w:val="none" w:sz="0" w:space="0" w:color="auto"/>
        <w:left w:val="none" w:sz="0" w:space="0" w:color="auto"/>
        <w:bottom w:val="none" w:sz="0" w:space="0" w:color="auto"/>
        <w:right w:val="none" w:sz="0" w:space="0" w:color="auto"/>
      </w:divBdr>
    </w:div>
    <w:div w:id="1829662522">
      <w:bodyDiv w:val="1"/>
      <w:marLeft w:val="0"/>
      <w:marRight w:val="0"/>
      <w:marTop w:val="0"/>
      <w:marBottom w:val="0"/>
      <w:divBdr>
        <w:top w:val="none" w:sz="0" w:space="0" w:color="auto"/>
        <w:left w:val="none" w:sz="0" w:space="0" w:color="auto"/>
        <w:bottom w:val="none" w:sz="0" w:space="0" w:color="auto"/>
        <w:right w:val="none" w:sz="0" w:space="0" w:color="auto"/>
      </w:divBdr>
    </w:div>
    <w:div w:id="1845586213">
      <w:bodyDiv w:val="1"/>
      <w:marLeft w:val="0"/>
      <w:marRight w:val="0"/>
      <w:marTop w:val="0"/>
      <w:marBottom w:val="0"/>
      <w:divBdr>
        <w:top w:val="none" w:sz="0" w:space="0" w:color="auto"/>
        <w:left w:val="none" w:sz="0" w:space="0" w:color="auto"/>
        <w:bottom w:val="none" w:sz="0" w:space="0" w:color="auto"/>
        <w:right w:val="none" w:sz="0" w:space="0" w:color="auto"/>
      </w:divBdr>
    </w:div>
    <w:div w:id="1846238861">
      <w:bodyDiv w:val="1"/>
      <w:marLeft w:val="0"/>
      <w:marRight w:val="0"/>
      <w:marTop w:val="0"/>
      <w:marBottom w:val="0"/>
      <w:divBdr>
        <w:top w:val="none" w:sz="0" w:space="0" w:color="auto"/>
        <w:left w:val="none" w:sz="0" w:space="0" w:color="auto"/>
        <w:bottom w:val="none" w:sz="0" w:space="0" w:color="auto"/>
        <w:right w:val="none" w:sz="0" w:space="0" w:color="auto"/>
      </w:divBdr>
    </w:div>
    <w:div w:id="1959753547">
      <w:bodyDiv w:val="1"/>
      <w:marLeft w:val="0"/>
      <w:marRight w:val="0"/>
      <w:marTop w:val="0"/>
      <w:marBottom w:val="0"/>
      <w:divBdr>
        <w:top w:val="none" w:sz="0" w:space="0" w:color="auto"/>
        <w:left w:val="none" w:sz="0" w:space="0" w:color="auto"/>
        <w:bottom w:val="none" w:sz="0" w:space="0" w:color="auto"/>
        <w:right w:val="none" w:sz="0" w:space="0" w:color="auto"/>
      </w:divBdr>
    </w:div>
    <w:div w:id="20473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8</Pages>
  <Words>918</Words>
  <Characters>5234</Characters>
  <Application>Microsoft Office Word</Application>
  <DocSecurity>0</DocSecurity>
  <Lines>43</Lines>
  <Paragraphs>12</Paragraphs>
  <ScaleCrop>false</ScaleCrop>
  <Company>Microsoft</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ASUS</cp:lastModifiedBy>
  <cp:revision>5</cp:revision>
  <dcterms:created xsi:type="dcterms:W3CDTF">2025-09-11T00:58:00Z</dcterms:created>
  <dcterms:modified xsi:type="dcterms:W3CDTF">2025-12-08T09:22:00Z</dcterms:modified>
</cp:coreProperties>
</file>